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001-33107</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CANADIAN SOLAR INC.</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4273 King Street East, Suite 102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Kitchener, Ontario, N2P 2E9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jc w:val="center"/>
        <w:ind w:right="-1100"/>
        <w:spacing w:after="0"/>
        <w:rPr>
          <w:sz w:val="20"/>
          <w:szCs w:val="20"/>
          <w:color w:val="auto"/>
        </w:rPr>
      </w:pPr>
      <w:r>
        <w:rPr>
          <w:rFonts w:ascii="Times New Roman" w:cs="Times New Roman" w:eastAsia="Times New Roman" w:hAnsi="Times New Roman"/>
          <w:sz w:val="18"/>
          <w:szCs w:val="18"/>
          <w:color w:val="auto"/>
        </w:rPr>
        <w:t>CANADIAN SOLAR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Form 6-K</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Explanatory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CSI Solar Co., Ltd. (“CSI Solar”), a majority-owned subsidiary of Canadian Solar Inc. (“Canadian Solar”) with its shares listed on the Shanghai Stock Exchange (“SSE”)’s Sci-Tech Innovation Board, has filed with the SSE its progress announcement on related party transactions—execution of lease agreements between subsidiaries and related parties (the “</w:t>
      </w:r>
      <w:r>
        <w:rPr>
          <w:rFonts w:ascii="Times New Roman" w:cs="Times New Roman" w:eastAsia="Times New Roman" w:hAnsi="Times New Roman"/>
          <w:sz w:val="18"/>
          <w:szCs w:val="18"/>
          <w:b w:val="1"/>
          <w:bCs w:val="1"/>
          <w:color w:val="auto"/>
        </w:rPr>
        <w:t>Progress Announcement on Related Party Transactions</w:t>
      </w:r>
      <w:r>
        <w:rPr>
          <w:rFonts w:ascii="Times New Roman" w:cs="Times New Roman" w:eastAsia="Times New Roman" w:hAnsi="Times New Roman"/>
          <w:sz w:val="18"/>
          <w:szCs w:val="18"/>
          <w:color w:val="auto"/>
        </w:rPr>
        <w:t>”). Currently, Canadian Solar owns approximately 64% of CSI Solar.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provides an English translation of the Progress Announcement on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CANADIAN SOLAR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Shawn (Xiaohua) Qu</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 (Xiaohua) Qu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4940"/>
        <w:spacing w:after="0"/>
        <w:rPr>
          <w:sz w:val="20"/>
          <w:szCs w:val="20"/>
          <w:color w:val="auto"/>
        </w:rPr>
      </w:pPr>
      <w:r>
        <w:rPr>
          <w:rFonts w:ascii="Times New Roman" w:cs="Times New Roman" w:eastAsia="Times New Roman" w:hAnsi="Times New Roman"/>
          <w:sz w:val="17"/>
          <w:szCs w:val="17"/>
          <w:color w:val="auto"/>
        </w:rPr>
        <w:t>EXHIBIT INDEX</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Progress Announcement on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b w:val="1"/>
          <w:bCs w:val="1"/>
          <w:color w:val="auto"/>
        </w:rPr>
        <w:t>Stock Code: 688472</w:t>
      </w:r>
      <w:r>
        <w:rPr>
          <w:sz w:val="20"/>
          <w:szCs w:val="20"/>
          <w:color w:val="auto"/>
        </w:rPr>
        <w:tab/>
      </w:r>
      <w:r>
        <w:rPr>
          <w:rFonts w:ascii="Times New Roman" w:cs="Times New Roman" w:eastAsia="Times New Roman" w:hAnsi="Times New Roman"/>
          <w:sz w:val="18"/>
          <w:szCs w:val="18"/>
          <w:b w:val="1"/>
          <w:bCs w:val="1"/>
          <w:color w:val="auto"/>
        </w:rPr>
        <w:t>Stock Abbreviation: CSI Solar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CSI Solar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Progress Announcement on Related Party Transactions - Execution of Lease Agreements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Subsidiaries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484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484505"/>
                    </a:xfrm>
                    <a:prstGeom prst="rect">
                      <a:avLst/>
                    </a:prstGeom>
                    <a:noFill/>
                  </pic:spPr>
                </pic:pic>
              </a:graphicData>
            </a:graphic>
          </wp:anchor>
        </w:drawing>
      </w:r>
    </w:p>
    <w:p>
      <w:pPr>
        <w:spacing w:after="0" w:line="241" w:lineRule="exact"/>
        <w:rPr>
          <w:sz w:val="20"/>
          <w:szCs w:val="20"/>
          <w:color w:val="auto"/>
        </w:rPr>
      </w:pPr>
    </w:p>
    <w:p>
      <w:pPr>
        <w:jc w:val="both"/>
        <w:ind w:left="60" w:right="60"/>
        <w:spacing w:after="0" w:line="266" w:lineRule="auto"/>
        <w:rPr>
          <w:sz w:val="20"/>
          <w:szCs w:val="20"/>
          <w:color w:val="auto"/>
        </w:rPr>
      </w:pPr>
      <w:r>
        <w:rPr>
          <w:rFonts w:ascii="Times New Roman" w:cs="Times New Roman" w:eastAsia="Times New Roman" w:hAnsi="Times New Roman"/>
          <w:sz w:val="18"/>
          <w:szCs w:val="18"/>
          <w:color w:val="auto"/>
        </w:rPr>
        <w:t>The board of directors of CSI Solar Co., Ltd. and all members of the board of directors guarantee that the information of this public announcement contains no misrepresentations, misleading statements or material omissions, and they are legally responsible for the truthfulness, accuracy and completeness of the information contained herein.</w:t>
      </w:r>
    </w:p>
    <w:p>
      <w:pPr>
        <w:spacing w:after="0" w:line="230"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 xml:space="preserve">CSI Solar Co., Ltd. (hereinafter referred to as the "Company") convened the Twelfth Meeting of the Second Board of Directors and the Tenth Meeting of the Second Board of Supervisors on November 28, 2025, and the First Extraordinary General Meeting of 2025 on December 16, 2025. At these meetings, the following proposals were reviewed and approved: </w:t>
      </w:r>
      <w:r>
        <w:rPr>
          <w:rFonts w:ascii="Times New Roman" w:cs="Times New Roman" w:eastAsia="Times New Roman" w:hAnsi="Times New Roman"/>
          <w:sz w:val="18"/>
          <w:szCs w:val="18"/>
          <w:i w:val="1"/>
          <w:iCs w:val="1"/>
          <w:color w:val="auto"/>
        </w:rPr>
        <w:t>Proposal on Adjusting Business Operations in the U.S. Market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Proposal on Waiving the Commitment Made by the Controlling Shareholder and Actual Controllers to Avoiding Horizontal Competition. </w:t>
      </w:r>
      <w:r>
        <w:rPr>
          <w:rFonts w:ascii="Times New Roman" w:cs="Times New Roman" w:eastAsia="Times New Roman" w:hAnsi="Times New Roman"/>
          <w:sz w:val="18"/>
          <w:szCs w:val="18"/>
          <w:color w:val="auto"/>
        </w:rPr>
        <w:t>The controlling shareholder and related directors abstained from voting.</w:t>
      </w:r>
    </w:p>
    <w:p>
      <w:pPr>
        <w:spacing w:after="0" w:line="183"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Pursuant to the relevant provisions of the U.S. One, Big, Beautiful Bill Act (hereinafter referred to as the "Act"), if the above business adjustments were not made, the U.S. business entities would begin to lose eligibility for the Section 45X Advanced Manufacturing Tax Credit starting early 2026. Customers purchasing CSI Solar's modules and energy storage products may also lose eligibility for the Section 45Y Credit and Section 45E Tax Credit, including the domestic content bonus credit (except for certain customer projects that had satisfied the “beginning of construction” requirement before December 31, 2025). To comply with the relevant requirements of the Act and ensure the normal operation of the Company’s U.S. business, based on the annual related party transaction quota approved by the aforementioned general meeting of shareholders, Board of Directors, and Board of Supervisors, the Company has completed the execution of four lease agreements before December 31, 2025, with one additional lease agreement pending execution. These lease agreements involve transactions between the Company's U.S. and Thailand subsidiaries that own manufacturing land, plants, facilities, and equipment assets, and joint venture operating companies newly established by the Company and its controlling shareholder. To ensure these lease agreements meet the Act’s requirements regarding long-term stability and control structure, while allowing the Company to obtain relatively low-risk, long-term fixed returns, the lease terms are relatively long and involve significant related party transaction amounts. Therefore, the Company intends to convene a general meeting of shareholders to confirm the principal terms of these lease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right="20" w:firstLine="378"/>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the relevant provisions of the </w:t>
      </w:r>
      <w:r>
        <w:rPr>
          <w:rFonts w:ascii="Times New Roman" w:cs="Times New Roman" w:eastAsia="Times New Roman" w:hAnsi="Times New Roman"/>
          <w:sz w:val="18"/>
          <w:szCs w:val="18"/>
          <w:i w:val="1"/>
          <w:iCs w:val="1"/>
          <w:color w:val="auto"/>
        </w:rPr>
        <w:t>Shanghai Stock Exchange (SSE) Science and Technology Innovation Board (Star Market) 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Rules</w:t>
      </w:r>
      <w:r>
        <w:rPr>
          <w:rFonts w:ascii="Times New Roman" w:cs="Times New Roman" w:eastAsia="Times New Roman" w:hAnsi="Times New Roman"/>
          <w:sz w:val="18"/>
          <w:szCs w:val="18"/>
          <w:color w:val="auto"/>
        </w:rPr>
        <w:t>, this transaction constitutes a related party transaction but does not constitute a major asset restructuring, and there are no significant legal obstacles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implementation.</w:t>
      </w:r>
    </w:p>
    <w:p>
      <w:pPr>
        <w:spacing w:after="0" w:line="175"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 xml:space="preserve">On February 8, 2026, the Company convened a special meeting of independent directors and the Fourteenth Meeting of the Second Session of the Board of Directors, at which the </w:t>
      </w:r>
      <w:r>
        <w:rPr>
          <w:rFonts w:ascii="Times New Roman" w:cs="Times New Roman" w:eastAsia="Times New Roman" w:hAnsi="Times New Roman"/>
          <w:sz w:val="18"/>
          <w:szCs w:val="18"/>
          <w:i w:val="1"/>
          <w:iCs w:val="1"/>
          <w:color w:val="auto"/>
        </w:rPr>
        <w:t>Proposal on the Confirmation of the Principal Terms of the Lease Agreements Executed Between Subsidiaries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Parties </w:t>
      </w:r>
      <w:r>
        <w:rPr>
          <w:rFonts w:ascii="Times New Roman" w:cs="Times New Roman" w:eastAsia="Times New Roman" w:hAnsi="Times New Roman"/>
          <w:sz w:val="18"/>
          <w:szCs w:val="18"/>
          <w:color w:val="auto"/>
        </w:rPr>
        <w:t>was reviewed and approved. Related Directors Xiaohua Qu, Yan Zhuang, and Leslie Li Hsien Chang abstained from voting. The voting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complied with the </w:t>
      </w:r>
      <w:r>
        <w:rPr>
          <w:rFonts w:ascii="Times New Roman" w:cs="Times New Roman" w:eastAsia="Times New Roman" w:hAnsi="Times New Roman"/>
          <w:sz w:val="18"/>
          <w:szCs w:val="18"/>
          <w:i w:val="1"/>
          <w:iCs w:val="1"/>
          <w:color w:val="auto"/>
        </w:rPr>
        <w:t>Company Law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Securities Law</w:t>
      </w:r>
      <w:r>
        <w:rPr>
          <w:rFonts w:ascii="Times New Roman" w:cs="Times New Roman" w:eastAsia="Times New Roman" w:hAnsi="Times New Roman"/>
          <w:sz w:val="18"/>
          <w:szCs w:val="18"/>
          <w:color w:val="auto"/>
        </w:rPr>
        <w:t>, and other applicable laws and regulations, as well as the Company’s Articles of Association. The proposal remains subject to approval at a general meeting of shareholders, at which related shareholders will abstain from voting.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Overview of Lease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Regarding the business adjustment in the U.S. market, the Company has designed a model combining equity transfer and leasing, based on the actual capacity investments in different overseas regions and local laws and regulations: for U.S. manufacturing plants, joint ventures established by the controlling shareholder CSIQ and the Company are responsible for actual production and operations and lease the plants, facilities, and equipment previously invested in by the Company; for Thailand manufacturing plants, the controlling shareholder CSIQ acquires 75.1% of the equity in the Company's existing subsidiaries, converting them into joint ventures, and leases a small amount of indivisible assets; for new overseas plants, the controlling shareholder CSIQ acquires 75.1% of the equity in the Company's established subsidiaries, converting them into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ind w:left="332" w:hanging="332"/>
        <w:spacing w:after="0"/>
        <w:tabs>
          <w:tab w:leader="none" w:pos="33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of Leased Assets</w:t>
      </w:r>
    </w:p>
    <w:p>
      <w:pPr>
        <w:spacing w:after="0" w:line="25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business adjustment plan, the leased assets are from U.S. and Thailand manufacturing plants:</w:t>
      </w:r>
    </w:p>
    <w:p>
      <w:pPr>
        <w:spacing w:after="0" w:line="225" w:lineRule="exact"/>
        <w:rPr>
          <w:rFonts w:ascii="Times New Roman" w:cs="Times New Roman" w:eastAsia="Times New Roman" w:hAnsi="Times New Roman"/>
          <w:sz w:val="18"/>
          <w:szCs w:val="18"/>
          <w:b w:val="1"/>
          <w:bCs w:val="1"/>
          <w:color w:val="auto"/>
        </w:rPr>
      </w:pPr>
    </w:p>
    <w:p>
      <w:pPr>
        <w:jc w:val="both"/>
        <w:ind w:left="652" w:right="3500" w:hanging="328"/>
        <w:spacing w:after="0" w:line="257" w:lineRule="auto"/>
        <w:tabs>
          <w:tab w:leader="none" w:pos="652"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Solar US Module Manufacturing Corporation (hereinafter referred to as "USMM") Registered address: 251 Little Falls Drive, Wilmington, New Castle County, Delaware, USA Operating address: 3000 Skyline Drive, Mesquite, Texas, USA</w:t>
      </w:r>
    </w:p>
    <w:p>
      <w:pPr>
        <w:spacing w:after="0" w:line="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business: Photovoltaic module manufacturing; reached full production capacity in mid-2025.</w:t>
      </w:r>
    </w:p>
    <w:p>
      <w:pPr>
        <w:spacing w:after="0" w:line="206" w:lineRule="exact"/>
        <w:rPr>
          <w:rFonts w:ascii="Times New Roman" w:cs="Times New Roman" w:eastAsia="Times New Roman" w:hAnsi="Times New Roman"/>
          <w:sz w:val="18"/>
          <w:szCs w:val="18"/>
          <w:color w:val="auto"/>
        </w:rPr>
      </w:pPr>
    </w:p>
    <w:p>
      <w:pPr>
        <w:ind w:left="652" w:right="3520" w:hanging="328"/>
        <w:spacing w:after="0" w:line="257" w:lineRule="auto"/>
        <w:tabs>
          <w:tab w:leader="none" w:pos="652"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Solar US Cell Manufacturing Corporation (hereinafter referred to as "USCM") Registered address: 251 Little Falls Drive, Wilmington, New Castle County, Delaware, USA Operating address: 600 International Drive, Jeffersonville, Indiana, USA</w:t>
      </w:r>
    </w:p>
    <w:p>
      <w:pPr>
        <w:spacing w:after="0" w:line="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Principal business: Photovoltaic cell manufacturing; currently under construction and expected to reach full production capacity in mid-2026.</w:t>
      </w:r>
    </w:p>
    <w:p>
      <w:pPr>
        <w:spacing w:after="0" w:line="218" w:lineRule="exact"/>
        <w:rPr>
          <w:rFonts w:ascii="Times New Roman" w:cs="Times New Roman" w:eastAsia="Times New Roman" w:hAnsi="Times New Roman"/>
          <w:sz w:val="18"/>
          <w:szCs w:val="18"/>
          <w:color w:val="auto"/>
        </w:rPr>
      </w:pPr>
    </w:p>
    <w:p>
      <w:pPr>
        <w:ind w:left="652" w:right="3840" w:hanging="328"/>
        <w:spacing w:after="0" w:line="282" w:lineRule="auto"/>
        <w:tabs>
          <w:tab w:leader="none" w:pos="652"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Solar Manufacturing (Thailand) Co., Ltd. (hereinafter referred to as "THSM") Registered address: 168/2 Moo 4, Bo Win, Sriracha, Chonburi, Thailand.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32"/>
          </w:cols>
          <w:pgMar w:left="328" w:top="900" w:right="739" w:bottom="1440" w:gutter="0" w:footer="0" w:header="0"/>
        </w:sectPr>
      </w:pPr>
    </w:p>
    <w:bookmarkStart w:id="8" w:name="page9"/>
    <w:bookmarkEnd w:id="8"/>
    <w:p>
      <w:pPr>
        <w:ind w:left="380"/>
        <w:spacing w:after="0"/>
        <w:rPr>
          <w:sz w:val="20"/>
          <w:szCs w:val="20"/>
          <w:color w:val="auto"/>
        </w:rPr>
      </w:pPr>
      <w:r>
        <w:rPr>
          <w:rFonts w:ascii="Times New Roman" w:cs="Times New Roman" w:eastAsia="Times New Roman" w:hAnsi="Times New Roman"/>
          <w:sz w:val="18"/>
          <w:szCs w:val="18"/>
          <w:color w:val="auto"/>
        </w:rPr>
        <w:t>Primary details of the assets involved in this transaction are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60" w:type="dxa"/>
            <w:vAlign w:val="bottom"/>
            <w:tcBorders>
              <w:top w:val="single" w:sz="8" w:color="auto"/>
              <w:left w:val="single" w:sz="8" w:color="auto"/>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480" w:type="dxa"/>
            <w:vAlign w:val="bottom"/>
            <w:tcBorders>
              <w:top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Lessee</w:t>
            </w:r>
          </w:p>
        </w:tc>
        <w:tc>
          <w:tcPr>
            <w:tcW w:w="100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Lessor</w:t>
            </w:r>
          </w:p>
        </w:tc>
        <w:tc>
          <w:tcPr>
            <w:tcW w:w="1120" w:type="dxa"/>
            <w:vAlign w:val="bottom"/>
            <w:tcBorders>
              <w:top w:val="single" w:sz="8" w:color="auto"/>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6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6"/>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Project Investment</w:t>
            </w: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gridSpan w:val="7"/>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Recovery Arrangement</w:t>
            </w:r>
          </w:p>
        </w:tc>
        <w:tc>
          <w:tcPr>
            <w:tcW w:w="1340" w:type="dxa"/>
            <w:vAlign w:val="bottom"/>
            <w:tcBorders>
              <w:top w:val="single" w:sz="8" w:color="auto"/>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0" w:type="dxa"/>
            <w:vAlign w:val="bottom"/>
          </w:tcPr>
          <w:p>
            <w:pPr>
              <w:spacing w:after="0"/>
              <w:rPr>
                <w:sz w:val="1"/>
                <w:szCs w:val="1"/>
                <w:color w:val="auto"/>
              </w:rPr>
            </w:pPr>
          </w:p>
        </w:tc>
      </w:tr>
      <w:tr>
        <w:trPr>
          <w:trHeight w:val="130"/>
        </w:trPr>
        <w:tc>
          <w:tcPr>
            <w:tcW w:w="1160" w:type="dxa"/>
            <w:vAlign w:val="bottom"/>
            <w:tcBorders>
              <w:left w:val="single" w:sz="8" w:color="auto"/>
              <w:right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Package</w:t>
            </w:r>
          </w:p>
        </w:tc>
        <w:tc>
          <w:tcPr>
            <w:tcW w:w="148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6"/>
            <w:vMerge w:val="continue"/>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gridSpan w:val="7"/>
            <w:vMerge w:val="continue"/>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Borders>
              <w:right w:val="single" w:sz="8" w:color="auto"/>
            </w:tcBorders>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bottom w:val="single" w:sz="8" w:color="auto"/>
              <w:right w:val="single" w:sz="8" w:color="auto"/>
            </w:tcBorders>
            <w:gridSpan w:val="2"/>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The</w:t>
            </w:r>
          </w:p>
        </w:tc>
        <w:tc>
          <w:tcPr>
            <w:tcW w:w="66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project</w:t>
            </w:r>
          </w:p>
        </w:tc>
        <w:tc>
          <w:tcPr>
            <w:tcW w:w="80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reached</w:t>
            </w:r>
          </w:p>
        </w:tc>
        <w:tc>
          <w:tcPr>
            <w:tcW w:w="38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95"/>
              </w:rPr>
              <w:t>full</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Established</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c>
          <w:tcPr>
            <w:tcW w:w="540" w:type="dxa"/>
            <w:vAlign w:val="bottom"/>
            <w:tcBorders>
              <w:right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7"/>
              </w:rPr>
              <w:t>2022;</w:t>
            </w:r>
          </w:p>
        </w:tc>
        <w:tc>
          <w:tcPr>
            <w:tcW w:w="224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capacity in the middle of</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540" w:type="dxa"/>
            <w:vAlign w:val="bottom"/>
            <w:tcBorders>
              <w:right w:val="single" w:sz="8" w:color="auto"/>
            </w:tcBorders>
            <w:gridSpan w:val="2"/>
            <w:vMerge w:val="continue"/>
          </w:tcPr>
          <w:p>
            <w:pPr>
              <w:spacing w:after="0"/>
              <w:rPr>
                <w:sz w:val="9"/>
                <w:szCs w:val="9"/>
                <w:color w:val="auto"/>
              </w:rPr>
            </w:pPr>
          </w:p>
        </w:tc>
        <w:tc>
          <w:tcPr>
            <w:tcW w:w="2240" w:type="dxa"/>
            <w:vAlign w:val="bottom"/>
            <w:tcBorders>
              <w:right w:val="single" w:sz="8" w:color="auto"/>
            </w:tcBorders>
            <w:gridSpan w:val="7"/>
            <w:vMerge w:val="restart"/>
          </w:tcPr>
          <w:p>
            <w:pPr>
              <w:ind w:left="100"/>
              <w:spacing w:after="0"/>
              <w:rPr>
                <w:sz w:val="20"/>
                <w:szCs w:val="20"/>
                <w:color w:val="auto"/>
              </w:rPr>
            </w:pPr>
            <w:r>
              <w:rPr>
                <w:rFonts w:ascii="Times New Roman" w:cs="Times New Roman" w:eastAsia="Times New Roman" w:hAnsi="Times New Roman"/>
                <w:sz w:val="18"/>
                <w:szCs w:val="18"/>
                <w:color w:val="auto"/>
              </w:rPr>
              <w:t>2025; since commissioning,</w:t>
            </w: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mainly</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w w:val="96"/>
              </w:rPr>
              <w:t>engaged</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w:t>
            </w: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980" w:type="dxa"/>
            <w:vAlign w:val="bottom"/>
            <w:tcBorders>
              <w:right w:val="single" w:sz="8" w:color="auto"/>
            </w:tcBorders>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production</w:t>
            </w:r>
          </w:p>
        </w:tc>
        <w:tc>
          <w:tcPr>
            <w:tcW w:w="2240" w:type="dxa"/>
            <w:vAlign w:val="bottom"/>
            <w:tcBorders>
              <w:right w:val="single" w:sz="8" w:color="auto"/>
            </w:tcBorders>
            <w:gridSpan w:val="7"/>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980" w:type="dxa"/>
            <w:vAlign w:val="bottom"/>
            <w:tcBorders>
              <w:right w:val="single" w:sz="8" w:color="auto"/>
            </w:tcBorders>
            <w:gridSpan w:val="3"/>
            <w:vMerge w:val="continue"/>
          </w:tcPr>
          <w:p>
            <w:pPr>
              <w:spacing w:after="0"/>
              <w:rPr>
                <w:sz w:val="9"/>
                <w:szCs w:val="9"/>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cash</w:t>
            </w:r>
          </w:p>
        </w:tc>
        <w:tc>
          <w:tcPr>
            <w:tcW w:w="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generated</w:t>
            </w:r>
          </w:p>
        </w:tc>
        <w:tc>
          <w:tcPr>
            <w:tcW w:w="560" w:type="dxa"/>
            <w:vAlign w:val="bottom"/>
            <w:tcBorders>
              <w:right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from</w:t>
            </w: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62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color w:val="auto"/>
              </w:rPr>
              <w:t>and manufacturing</w:t>
            </w:r>
          </w:p>
        </w:tc>
        <w:tc>
          <w:tcPr>
            <w:tcW w:w="1280" w:type="dxa"/>
            <w:vAlign w:val="bottom"/>
            <w:tcBorders>
              <w:right w:val="single" w:sz="8" w:color="auto"/>
            </w:tcBorders>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of photovoltaic</w:t>
            </w:r>
          </w:p>
        </w:tc>
        <w:tc>
          <w:tcPr>
            <w:tcW w:w="4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560" w:type="dxa"/>
            <w:vAlign w:val="bottom"/>
            <w:tcBorders>
              <w:right w:val="single" w:sz="8" w:color="auto"/>
            </w:tcBorders>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Mesquite</w:t>
            </w: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280" w:type="dxa"/>
            <w:vAlign w:val="bottom"/>
            <w:tcBorders>
              <w:right w:val="single" w:sz="8" w:color="auto"/>
            </w:tcBorders>
            <w:gridSpan w:val="4"/>
            <w:vMerge w:val="continue"/>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operating</w:t>
            </w:r>
          </w:p>
        </w:tc>
        <w:tc>
          <w:tcPr>
            <w:tcW w:w="8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tcPr>
          <w:p>
            <w:pPr>
              <w:spacing w:after="0"/>
              <w:rPr>
                <w:sz w:val="9"/>
                <w:szCs w:val="9"/>
                <w:color w:val="auto"/>
              </w:rPr>
            </w:pPr>
          </w:p>
        </w:tc>
        <w:tc>
          <w:tcPr>
            <w:tcW w:w="3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has</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Newly</w:t>
            </w:r>
          </w:p>
        </w:tc>
        <w:tc>
          <w:tcPr>
            <w:tcW w:w="5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5"/>
              </w:rPr>
              <w:t>built,</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gridSpan w:val="9"/>
            <w:vMerge w:val="restart"/>
          </w:tcPr>
          <w:p>
            <w:pPr>
              <w:ind w:left="80"/>
              <w:spacing w:after="0"/>
              <w:rPr>
                <w:sz w:val="20"/>
                <w:szCs w:val="20"/>
                <w:color w:val="auto"/>
              </w:rPr>
            </w:pPr>
            <w:r>
              <w:rPr>
                <w:rFonts w:ascii="Times New Roman" w:cs="Times New Roman" w:eastAsia="Times New Roman" w:hAnsi="Times New Roman"/>
                <w:sz w:val="18"/>
                <w:szCs w:val="18"/>
                <w:color w:val="auto"/>
              </w:rPr>
              <w:t>modules; designed annual capacity of</w:t>
            </w:r>
          </w:p>
        </w:tc>
        <w:tc>
          <w:tcPr>
            <w:tcW w:w="800" w:type="dxa"/>
            <w:vAlign w:val="bottom"/>
            <w:gridSpan w:val="2"/>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right w:val="single" w:sz="8" w:color="auto"/>
            </w:tcBorders>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vMerge w:val="continue"/>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Modules</w:t>
            </w:r>
          </w:p>
        </w:tc>
        <w:tc>
          <w:tcPr>
            <w:tcW w:w="1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USMM</w:t>
            </w:r>
          </w:p>
        </w:tc>
        <w:tc>
          <w:tcPr>
            <w:tcW w:w="11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2900" w:type="dxa"/>
            <w:vAlign w:val="bottom"/>
            <w:tcBorders>
              <w:right w:val="single" w:sz="8" w:color="auto"/>
            </w:tcBorders>
            <w:gridSpan w:val="9"/>
            <w:vMerge w:val="continue"/>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basically</w:t>
            </w:r>
          </w:p>
        </w:tc>
        <w:tc>
          <w:tcPr>
            <w:tcW w:w="5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met</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560" w:type="dxa"/>
            <w:vAlign w:val="bottom"/>
            <w:tcBorders>
              <w:right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cash</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already</w:t>
            </w:r>
          </w:p>
        </w:tc>
        <w:tc>
          <w:tcPr>
            <w:tcW w:w="5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Modules</w:t>
            </w:r>
          </w:p>
        </w:tc>
        <w:tc>
          <w:tcPr>
            <w:tcW w:w="14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5GW;</w:t>
            </w: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project</w:t>
            </w: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investment</w:t>
            </w:r>
          </w:p>
        </w:tc>
        <w:tc>
          <w:tcPr>
            <w:tcW w:w="3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560" w:type="dxa"/>
            <w:vAlign w:val="bottom"/>
            <w:tcBorders>
              <w:right w:val="single" w:sz="8" w:color="auto"/>
            </w:tcBorders>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gridSpan w:val="2"/>
            <w:vMerge w:val="continue"/>
          </w:tcPr>
          <w:p>
            <w:pPr>
              <w:spacing w:after="0"/>
              <w:rPr>
                <w:sz w:val="9"/>
                <w:szCs w:val="9"/>
                <w:color w:val="auto"/>
              </w:rPr>
            </w:pPr>
          </w:p>
        </w:tc>
        <w:tc>
          <w:tcPr>
            <w:tcW w:w="1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Corporation</w:t>
            </w: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64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demand</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5"/>
              </w:rPr>
              <w:t>for</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fixed</w:t>
            </w:r>
          </w:p>
        </w:tc>
        <w:tc>
          <w:tcPr>
            <w:tcW w:w="560" w:type="dxa"/>
            <w:vAlign w:val="bottom"/>
            <w:tcBorders>
              <w:right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asset</w:t>
            </w:r>
          </w:p>
        </w:tc>
        <w:tc>
          <w:tcPr>
            <w:tcW w:w="134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production</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approximately</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340</w:t>
            </w: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w w:val="99"/>
              </w:rPr>
              <w:t>million</w:t>
            </w:r>
          </w:p>
        </w:tc>
        <w:tc>
          <w:tcPr>
            <w:tcW w:w="180" w:type="dxa"/>
            <w:vAlign w:val="bottom"/>
          </w:tcPr>
          <w:p>
            <w:pPr>
              <w:spacing w:after="0"/>
              <w:rPr>
                <w:sz w:val="9"/>
                <w:szCs w:val="9"/>
                <w:color w:val="auto"/>
              </w:rPr>
            </w:pPr>
          </w:p>
        </w:tc>
        <w:tc>
          <w:tcPr>
            <w:tcW w:w="3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60" w:type="dxa"/>
            <w:vAlign w:val="bottom"/>
            <w:tcBorders>
              <w:right w:val="single" w:sz="8" w:color="auto"/>
            </w:tcBorders>
            <w:gridSpan w:val="2"/>
            <w:vMerge w:val="continue"/>
          </w:tcPr>
          <w:p>
            <w:pPr>
              <w:spacing w:after="0"/>
              <w:rPr>
                <w:sz w:val="9"/>
                <w:szCs w:val="9"/>
                <w:color w:val="auto"/>
              </w:rPr>
            </w:pPr>
          </w:p>
        </w:tc>
        <w:tc>
          <w:tcPr>
            <w:tcW w:w="13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1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investment;</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w:t>
            </w:r>
          </w:p>
        </w:tc>
        <w:tc>
          <w:tcPr>
            <w:tcW w:w="880" w:type="dxa"/>
            <w:vAlign w:val="bottom"/>
            <w:tcBorders>
              <w:right w:val="single" w:sz="8" w:color="auto"/>
            </w:tcBorders>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project is</w:t>
            </w: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dollars,</w:t>
            </w:r>
          </w:p>
        </w:tc>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funded</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entirely</w:t>
            </w:r>
          </w:p>
        </w:tc>
        <w:tc>
          <w:tcPr>
            <w:tcW w:w="980" w:type="dxa"/>
            <w:vAlign w:val="bottom"/>
            <w:tcBorders>
              <w:right w:val="single" w:sz="8" w:color="auto"/>
            </w:tcBorders>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by internal</w:t>
            </w:r>
          </w:p>
        </w:tc>
        <w:tc>
          <w:tcPr>
            <w:tcW w:w="106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80" w:type="dxa"/>
            <w:vAlign w:val="bottom"/>
            <w:tcBorders>
              <w:right w:val="single" w:sz="8" w:color="auto"/>
            </w:tcBorders>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980" w:type="dxa"/>
            <w:vAlign w:val="bottom"/>
            <w:tcBorders>
              <w:right w:val="single" w:sz="8" w:color="auto"/>
            </w:tcBorders>
            <w:gridSpan w:val="3"/>
            <w:vMerge w:val="continue"/>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expected</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achieve</w:t>
            </w:r>
          </w:p>
        </w:tc>
        <w:tc>
          <w:tcPr>
            <w:tcW w:w="3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5"/>
              </w:rPr>
              <w:t>full</w:t>
            </w: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380" w:type="dxa"/>
            <w:vAlign w:val="bottom"/>
            <w:tcBorders>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00" w:type="dxa"/>
            <w:vAlign w:val="bottom"/>
            <w:tcBorders>
              <w:lef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investment</w:t>
            </w: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recovery</w:t>
            </w:r>
          </w:p>
        </w:tc>
        <w:tc>
          <w:tcPr>
            <w:tcW w:w="3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in</w:t>
            </w: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00" w:type="dxa"/>
            <w:vAlign w:val="bottom"/>
            <w:tcBorders>
              <w:lef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900" w:type="dxa"/>
            <w:vAlign w:val="bottom"/>
            <w:tcBorders>
              <w:right w:val="single" w:sz="8" w:color="auto"/>
            </w:tcBorders>
            <w:gridSpan w:val="9"/>
          </w:tcPr>
          <w:p>
            <w:pPr>
              <w:ind w:left="80"/>
              <w:spacing w:after="0" w:line="191" w:lineRule="exact"/>
              <w:rPr>
                <w:sz w:val="20"/>
                <w:szCs w:val="20"/>
                <w:color w:val="auto"/>
              </w:rPr>
            </w:pPr>
            <w:r>
              <w:rPr>
                <w:rFonts w:ascii="Times New Roman" w:cs="Times New Roman" w:eastAsia="Times New Roman" w:hAnsi="Times New Roman"/>
                <w:sz w:val="18"/>
                <w:szCs w:val="18"/>
                <w:color w:val="auto"/>
              </w:rPr>
              <w:t>Established in August 2023; mainly</w:t>
            </w: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The</w:t>
            </w:r>
          </w:p>
        </w:tc>
        <w:tc>
          <w:tcPr>
            <w:tcW w:w="9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project</w:t>
            </w:r>
          </w:p>
        </w:tc>
        <w:tc>
          <w:tcPr>
            <w:tcW w:w="3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is</w:t>
            </w:r>
          </w:p>
        </w:tc>
        <w:tc>
          <w:tcPr>
            <w:tcW w:w="560" w:type="dxa"/>
            <w:vAlign w:val="bottom"/>
            <w:tcBorders>
              <w:right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under</w:t>
            </w:r>
          </w:p>
        </w:tc>
        <w:tc>
          <w:tcPr>
            <w:tcW w:w="84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Newly</w:t>
            </w:r>
          </w:p>
        </w:tc>
        <w:tc>
          <w:tcPr>
            <w:tcW w:w="50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95"/>
              </w:rPr>
              <w:t>built,</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engaged</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in</w:t>
            </w:r>
          </w:p>
        </w:tc>
        <w:tc>
          <w:tcPr>
            <w:tcW w:w="13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color w:val="auto"/>
              </w:rPr>
              <w:t>the  production</w:t>
            </w:r>
          </w:p>
        </w:tc>
        <w:tc>
          <w:tcPr>
            <w:tcW w:w="540" w:type="dxa"/>
            <w:vAlign w:val="bottom"/>
            <w:tcBorders>
              <w:right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and</w:t>
            </w:r>
          </w:p>
        </w:tc>
        <w:tc>
          <w:tcPr>
            <w:tcW w:w="40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560" w:type="dxa"/>
            <w:vAlign w:val="bottom"/>
            <w:tcBorders>
              <w:right w:val="single" w:sz="8" w:color="auto"/>
            </w:tcBorders>
            <w:gridSpan w:val="2"/>
            <w:vMerge w:val="continue"/>
          </w:tcPr>
          <w:p>
            <w:pPr>
              <w:spacing w:after="0"/>
              <w:rPr>
                <w:sz w:val="9"/>
                <w:szCs w:val="9"/>
                <w:color w:val="auto"/>
              </w:rPr>
            </w:pP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not</w:t>
            </w:r>
          </w:p>
        </w:tc>
        <w:tc>
          <w:tcPr>
            <w:tcW w:w="4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w w:val="99"/>
              </w:rPr>
              <w:t>yet</w:t>
            </w:r>
          </w:p>
        </w:tc>
        <w:tc>
          <w:tcPr>
            <w:tcW w:w="5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540" w:type="dxa"/>
            <w:vAlign w:val="bottom"/>
            <w:tcBorders>
              <w:right w:val="single" w:sz="8" w:color="auto"/>
            </w:tcBorders>
            <w:gridSpan w:val="2"/>
            <w:vMerge w:val="continue"/>
          </w:tcPr>
          <w:p>
            <w:pPr>
              <w:spacing w:after="0"/>
              <w:rPr>
                <w:sz w:val="9"/>
                <w:szCs w:val="9"/>
                <w:color w:val="auto"/>
              </w:rPr>
            </w:pPr>
          </w:p>
        </w:tc>
        <w:tc>
          <w:tcPr>
            <w:tcW w:w="1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construction</w:t>
            </w:r>
          </w:p>
        </w:tc>
        <w:tc>
          <w:tcPr>
            <w:tcW w:w="1180" w:type="dxa"/>
            <w:vAlign w:val="bottom"/>
            <w:tcBorders>
              <w:right w:val="single" w:sz="8" w:color="auto"/>
            </w:tcBorders>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and  expected</w:t>
            </w:r>
          </w:p>
        </w:tc>
        <w:tc>
          <w:tcPr>
            <w:tcW w:w="3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gridSpan w:val="9"/>
            <w:vMerge w:val="restart"/>
          </w:tcPr>
          <w:p>
            <w:pPr>
              <w:ind w:left="80"/>
              <w:spacing w:after="0"/>
              <w:rPr>
                <w:sz w:val="20"/>
                <w:szCs w:val="20"/>
                <w:color w:val="auto"/>
              </w:rPr>
            </w:pPr>
            <w:r>
              <w:rPr>
                <w:rFonts w:ascii="Times New Roman" w:cs="Times New Roman" w:eastAsia="Times New Roman" w:hAnsi="Times New Roman"/>
                <w:sz w:val="18"/>
                <w:szCs w:val="18"/>
                <w:color w:val="auto"/>
              </w:rPr>
              <w:t>manufacturing of photovoltaic cells;</w:t>
            </w:r>
          </w:p>
        </w:tc>
        <w:tc>
          <w:tcPr>
            <w:tcW w:w="1060" w:type="dxa"/>
            <w:vAlign w:val="bottom"/>
            <w:gridSpan w:val="3"/>
            <w:vMerge w:val="continue"/>
          </w:tcPr>
          <w:p>
            <w:pPr>
              <w:spacing w:after="0"/>
              <w:rPr>
                <w:sz w:val="9"/>
                <w:szCs w:val="9"/>
                <w:color w:val="auto"/>
              </w:rPr>
            </w:pPr>
          </w:p>
        </w:tc>
        <w:tc>
          <w:tcPr>
            <w:tcW w:w="1180" w:type="dxa"/>
            <w:vAlign w:val="bottom"/>
            <w:tcBorders>
              <w:right w:val="single" w:sz="8" w:color="auto"/>
            </w:tcBorders>
            <w:gridSpan w:val="4"/>
            <w:vMerge w:val="continue"/>
          </w:tcPr>
          <w:p>
            <w:pPr>
              <w:spacing w:after="0"/>
              <w:rPr>
                <w:sz w:val="9"/>
                <w:szCs w:val="9"/>
                <w:color w:val="auto"/>
              </w:rPr>
            </w:pPr>
          </w:p>
        </w:tc>
        <w:tc>
          <w:tcPr>
            <w:tcW w:w="134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production;</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gridSpan w:val="9"/>
            <w:vMerge w:val="continue"/>
          </w:tcPr>
          <w:p>
            <w:pPr>
              <w:spacing w:after="0"/>
              <w:rPr>
                <w:sz w:val="9"/>
                <w:szCs w:val="9"/>
                <w:color w:val="auto"/>
              </w:rPr>
            </w:pPr>
          </w:p>
        </w:tc>
        <w:tc>
          <w:tcPr>
            <w:tcW w:w="2240" w:type="dxa"/>
            <w:vAlign w:val="bottom"/>
            <w:tcBorders>
              <w:right w:val="single" w:sz="8" w:color="auto"/>
            </w:tcBorders>
            <w:gridSpan w:val="7"/>
            <w:vMerge w:val="restart"/>
          </w:tcPr>
          <w:p>
            <w:pPr>
              <w:ind w:left="100"/>
              <w:spacing w:after="0"/>
              <w:rPr>
                <w:sz w:val="20"/>
                <w:szCs w:val="20"/>
                <w:color w:val="auto"/>
              </w:rPr>
            </w:pPr>
            <w:r>
              <w:rPr>
                <w:rFonts w:ascii="Times New Roman" w:cs="Times New Roman" w:eastAsia="Times New Roman" w:hAnsi="Times New Roman"/>
                <w:sz w:val="18"/>
                <w:szCs w:val="18"/>
                <w:color w:val="auto"/>
              </w:rPr>
              <w:t>to reach production in the</w:t>
            </w:r>
          </w:p>
        </w:tc>
        <w:tc>
          <w:tcPr>
            <w:tcW w:w="13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expected</w:t>
            </w:r>
          </w:p>
        </w:tc>
        <w:tc>
          <w:tcPr>
            <w:tcW w:w="2160" w:type="dxa"/>
            <w:vAlign w:val="bottom"/>
            <w:tcBorders>
              <w:right w:val="single" w:sz="8" w:color="auto"/>
            </w:tcBorders>
            <w:gridSpan w:val="7"/>
            <w:vMerge w:val="restart"/>
          </w:tcPr>
          <w:p>
            <w:pPr>
              <w:jc w:val="center"/>
              <w:spacing w:after="0"/>
              <w:rPr>
                <w:sz w:val="20"/>
                <w:szCs w:val="20"/>
                <w:color w:val="auto"/>
              </w:rPr>
            </w:pPr>
            <w:r>
              <w:rPr>
                <w:rFonts w:ascii="Times New Roman" w:cs="Times New Roman" w:eastAsia="Times New Roman" w:hAnsi="Times New Roman"/>
                <w:sz w:val="18"/>
                <w:szCs w:val="18"/>
                <w:color w:val="auto"/>
              </w:rPr>
              <w:t>annual capacity of 2GW;</w:t>
            </w:r>
          </w:p>
        </w:tc>
        <w:tc>
          <w:tcPr>
            <w:tcW w:w="2240" w:type="dxa"/>
            <w:vAlign w:val="bottom"/>
            <w:tcBorders>
              <w:right w:val="single" w:sz="8" w:color="auto"/>
            </w:tcBorders>
            <w:gridSpan w:val="7"/>
            <w:vMerge w:val="continue"/>
          </w:tcPr>
          <w:p>
            <w:pPr>
              <w:spacing w:after="0"/>
              <w:rPr>
                <w:sz w:val="9"/>
                <w:szCs w:val="9"/>
                <w:color w:val="auto"/>
              </w:rPr>
            </w:pPr>
          </w:p>
        </w:tc>
        <w:tc>
          <w:tcPr>
            <w:tcW w:w="134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construction</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Jeffersonville PV</w:t>
            </w: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160" w:type="dxa"/>
            <w:vAlign w:val="bottom"/>
            <w:tcBorders>
              <w:right w:val="single" w:sz="8" w:color="auto"/>
            </w:tcBorders>
            <w:gridSpan w:val="7"/>
            <w:vMerge w:val="continue"/>
          </w:tcPr>
          <w:p>
            <w:pPr>
              <w:spacing w:after="0"/>
              <w:rPr>
                <w:sz w:val="9"/>
                <w:szCs w:val="9"/>
                <w:color w:val="auto"/>
              </w:rPr>
            </w:pPr>
          </w:p>
        </w:tc>
        <w:tc>
          <w:tcPr>
            <w:tcW w:w="13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middle of 2026;</w:t>
            </w:r>
          </w:p>
        </w:tc>
        <w:tc>
          <w:tcPr>
            <w:tcW w:w="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w w:val="97"/>
              </w:rPr>
              <w:t>based</w:t>
            </w:r>
          </w:p>
        </w:tc>
        <w:tc>
          <w:tcPr>
            <w:tcW w:w="38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on</w:t>
            </w:r>
          </w:p>
        </w:tc>
        <w:tc>
          <w:tcPr>
            <w:tcW w:w="13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U.S. Cells</w:t>
            </w:r>
          </w:p>
        </w:tc>
        <w:tc>
          <w:tcPr>
            <w:tcW w:w="14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USCM</w:t>
            </w:r>
          </w:p>
        </w:tc>
        <w:tc>
          <w:tcPr>
            <w:tcW w:w="11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project</w:t>
            </w:r>
          </w:p>
        </w:tc>
        <w:tc>
          <w:tcPr>
            <w:tcW w:w="10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investment</w:t>
            </w:r>
          </w:p>
        </w:tc>
        <w:tc>
          <w:tcPr>
            <w:tcW w:w="180" w:type="dxa"/>
            <w:vAlign w:val="bottom"/>
          </w:tcPr>
          <w:p>
            <w:pPr>
              <w:spacing w:after="0"/>
              <w:rPr>
                <w:sz w:val="9"/>
                <w:szCs w:val="9"/>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of</w:t>
            </w:r>
          </w:p>
        </w:tc>
        <w:tc>
          <w:tcPr>
            <w:tcW w:w="1360" w:type="dxa"/>
            <w:vAlign w:val="bottom"/>
            <w:gridSpan w:val="4"/>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38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cost incurred as</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gridSpan w:val="2"/>
            <w:vMerge w:val="continue"/>
          </w:tcPr>
          <w:p>
            <w:pPr>
              <w:spacing w:after="0"/>
              <w:rPr>
                <w:sz w:val="9"/>
                <w:szCs w:val="9"/>
                <w:color w:val="auto"/>
              </w:rPr>
            </w:pPr>
          </w:p>
        </w:tc>
        <w:tc>
          <w:tcPr>
            <w:tcW w:w="1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cells Corporation</w:t>
            </w:r>
          </w:p>
        </w:tc>
        <w:tc>
          <w:tcPr>
            <w:tcW w:w="1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lease</w:t>
            </w: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arrangement,</w:t>
            </w:r>
          </w:p>
        </w:tc>
        <w:tc>
          <w:tcPr>
            <w:tcW w:w="3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the</w:t>
            </w:r>
          </w:p>
        </w:tc>
        <w:tc>
          <w:tcPr>
            <w:tcW w:w="13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approximately</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670</w:t>
            </w: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w w:val="99"/>
              </w:rPr>
              <w:t>million</w:t>
            </w:r>
          </w:p>
        </w:tc>
        <w:tc>
          <w:tcPr>
            <w:tcW w:w="180" w:type="dxa"/>
            <w:vAlign w:val="bottom"/>
          </w:tcPr>
          <w:p>
            <w:pPr>
              <w:spacing w:after="0"/>
              <w:rPr>
                <w:sz w:val="9"/>
                <w:szCs w:val="9"/>
                <w:color w:val="auto"/>
              </w:rPr>
            </w:pPr>
          </w:p>
        </w:tc>
        <w:tc>
          <w:tcPr>
            <w:tcW w:w="3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US</w:t>
            </w:r>
          </w:p>
        </w:tc>
        <w:tc>
          <w:tcPr>
            <w:tcW w:w="4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380" w:type="dxa"/>
            <w:vAlign w:val="bottom"/>
            <w:tcBorders>
              <w:right w:val="single" w:sz="8" w:color="auto"/>
            </w:tcBorders>
            <w:vMerge w:val="continue"/>
          </w:tcPr>
          <w:p>
            <w:pPr>
              <w:spacing w:after="0"/>
              <w:rPr>
                <w:sz w:val="9"/>
                <w:szCs w:val="9"/>
                <w:color w:val="auto"/>
              </w:rPr>
            </w:pP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60" w:type="dxa"/>
            <w:vAlign w:val="bottom"/>
            <w:tcBorders>
              <w:right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September</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project</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w:t>
            </w: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expected</w:t>
            </w:r>
          </w:p>
        </w:tc>
        <w:tc>
          <w:tcPr>
            <w:tcW w:w="38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w:t>
            </w:r>
          </w:p>
        </w:tc>
        <w:tc>
          <w:tcPr>
            <w:tcW w:w="380" w:type="dxa"/>
            <w:vAlign w:val="bottom"/>
            <w:vMerge w:val="continue"/>
          </w:tcPr>
          <w:p>
            <w:pPr>
              <w:spacing w:after="0"/>
              <w:rPr>
                <w:sz w:val="9"/>
                <w:szCs w:val="9"/>
                <w:color w:val="auto"/>
              </w:rPr>
            </w:pPr>
          </w:p>
        </w:tc>
        <w:tc>
          <w:tcPr>
            <w:tcW w:w="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dollars;</w:t>
            </w:r>
          </w:p>
        </w:tc>
        <w:tc>
          <w:tcPr>
            <w:tcW w:w="100" w:type="dxa"/>
            <w:vAlign w:val="bottom"/>
          </w:tcPr>
          <w:p>
            <w:pPr>
              <w:spacing w:after="0"/>
              <w:rPr>
                <w:sz w:val="9"/>
                <w:szCs w:val="9"/>
                <w:color w:val="auto"/>
              </w:rPr>
            </w:pPr>
          </w:p>
        </w:tc>
        <w:tc>
          <w:tcPr>
            <w:tcW w:w="8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external</w:t>
            </w: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financing</w:t>
            </w:r>
          </w:p>
        </w:tc>
        <w:tc>
          <w:tcPr>
            <w:tcW w:w="3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380" w:type="dxa"/>
            <w:vAlign w:val="bottom"/>
            <w:tcBorders>
              <w:right w:val="single" w:sz="8" w:color="auto"/>
            </w:tcBorders>
            <w:vMerge w:val="continue"/>
          </w:tcPr>
          <w:p>
            <w:pPr>
              <w:spacing w:after="0"/>
              <w:rPr>
                <w:sz w:val="9"/>
                <w:szCs w:val="9"/>
                <w:color w:val="auto"/>
              </w:rPr>
            </w:pP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tcBorders>
              <w:right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achieve</w:t>
            </w:r>
          </w:p>
        </w:tc>
        <w:tc>
          <w:tcPr>
            <w:tcW w:w="260" w:type="dxa"/>
            <w:vAlign w:val="bottom"/>
          </w:tcPr>
          <w:p>
            <w:pPr>
              <w:spacing w:after="0"/>
              <w:rPr>
                <w:sz w:val="9"/>
                <w:szCs w:val="9"/>
                <w:color w:val="auto"/>
              </w:rPr>
            </w:pPr>
          </w:p>
        </w:tc>
        <w:tc>
          <w:tcPr>
            <w:tcW w:w="1180" w:type="dxa"/>
            <w:vAlign w:val="bottom"/>
            <w:tcBorders>
              <w:right w:val="single" w:sz="8" w:color="auto"/>
            </w:tcBorders>
            <w:gridSpan w:val="4"/>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investment</w:t>
            </w:r>
          </w:p>
        </w:tc>
        <w:tc>
          <w:tcPr>
            <w:tcW w:w="380" w:type="dxa"/>
            <w:vAlign w:val="bottom"/>
            <w:vMerge w:val="continue"/>
          </w:tcPr>
          <w:p>
            <w:pPr>
              <w:spacing w:after="0"/>
              <w:rPr>
                <w:sz w:val="9"/>
                <w:szCs w:val="9"/>
                <w:color w:val="auto"/>
              </w:rPr>
            </w:pPr>
          </w:p>
        </w:tc>
        <w:tc>
          <w:tcPr>
            <w:tcW w:w="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approximately</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300</w:t>
            </w: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w w:val="99"/>
              </w:rPr>
              <w:t>million</w:t>
            </w:r>
          </w:p>
        </w:tc>
        <w:tc>
          <w:tcPr>
            <w:tcW w:w="180" w:type="dxa"/>
            <w:vAlign w:val="bottom"/>
          </w:tcPr>
          <w:p>
            <w:pPr>
              <w:spacing w:after="0"/>
              <w:rPr>
                <w:sz w:val="9"/>
                <w:szCs w:val="9"/>
                <w:color w:val="auto"/>
              </w:rPr>
            </w:pPr>
          </w:p>
        </w:tc>
        <w:tc>
          <w:tcPr>
            <w:tcW w:w="3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Borders>
              <w:right w:val="single" w:sz="8" w:color="auto"/>
            </w:tcBorders>
            <w:gridSpan w:val="4"/>
            <w:vMerge w:val="continue"/>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RMB2.82</w:t>
            </w: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1860" w:type="dxa"/>
            <w:vAlign w:val="bottom"/>
            <w:gridSpan w:val="6"/>
            <w:vMerge w:val="restart"/>
          </w:tcPr>
          <w:p>
            <w:pPr>
              <w:ind w:left="100"/>
              <w:spacing w:after="0"/>
              <w:rPr>
                <w:sz w:val="20"/>
                <w:szCs w:val="20"/>
                <w:color w:val="auto"/>
              </w:rPr>
            </w:pPr>
            <w:r>
              <w:rPr>
                <w:rFonts w:ascii="Times New Roman" w:cs="Times New Roman" w:eastAsia="Times New Roman" w:hAnsi="Times New Roman"/>
                <w:sz w:val="18"/>
                <w:szCs w:val="18"/>
                <w:color w:val="auto"/>
              </w:rPr>
              <w:t>recovery within 6 years</w:t>
            </w:r>
          </w:p>
        </w:tc>
        <w:tc>
          <w:tcPr>
            <w:tcW w:w="380" w:type="dxa"/>
            <w:vAlign w:val="bottom"/>
            <w:tcBorders>
              <w:right w:val="single" w:sz="8" w:color="auto"/>
            </w:tcBorders>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00" w:type="dxa"/>
            <w:vAlign w:val="bottom"/>
            <w:tcBorders>
              <w:lef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360" w:type="dxa"/>
            <w:vAlign w:val="bottom"/>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dollars as of the end of 2025</w:t>
            </w:r>
          </w:p>
        </w:tc>
        <w:tc>
          <w:tcPr>
            <w:tcW w:w="18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billion</w:t>
            </w: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gridSpan w:val="7"/>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gridSpan w:val="2"/>
            <w:vMerge w:val="continue"/>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Thai</w:t>
            </w:r>
          </w:p>
        </w:tc>
        <w:tc>
          <w:tcPr>
            <w:tcW w:w="5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PV</w:t>
            </w:r>
          </w:p>
        </w:tc>
        <w:tc>
          <w:tcPr>
            <w:tcW w:w="14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02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Established</w:t>
            </w:r>
          </w:p>
        </w:tc>
        <w:tc>
          <w:tcPr>
            <w:tcW w:w="1880" w:type="dxa"/>
            <w:vAlign w:val="bottom"/>
            <w:tcBorders>
              <w:right w:val="single" w:sz="8" w:color="auto"/>
            </w:tcBorders>
            <w:gridSpan w:val="6"/>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in  2015;  original  PV</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Original</w:t>
            </w: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gridSpan w:val="9"/>
            <w:vMerge w:val="restart"/>
          </w:tcPr>
          <w:p>
            <w:pPr>
              <w:ind w:left="80"/>
              <w:spacing w:after="0"/>
              <w:rPr>
                <w:sz w:val="20"/>
                <w:szCs w:val="20"/>
                <w:color w:val="auto"/>
              </w:rPr>
            </w:pPr>
            <w:r>
              <w:rPr>
                <w:rFonts w:ascii="Times New Roman" w:cs="Times New Roman" w:eastAsia="Times New Roman" w:hAnsi="Times New Roman"/>
                <w:sz w:val="18"/>
                <w:szCs w:val="18"/>
                <w:color w:val="auto"/>
              </w:rPr>
              <w:t>wafer  production  line  assets  of</w:t>
            </w: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Wafer</w:t>
            </w:r>
          </w:p>
        </w:tc>
        <w:tc>
          <w:tcPr>
            <w:tcW w:w="5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Plant</w:t>
            </w:r>
          </w:p>
        </w:tc>
        <w:tc>
          <w:tcPr>
            <w:tcW w:w="1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THX1</w:t>
            </w:r>
          </w:p>
        </w:tc>
        <w:tc>
          <w:tcPr>
            <w:tcW w:w="1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THSM</w:t>
            </w:r>
          </w:p>
        </w:tc>
        <w:tc>
          <w:tcPr>
            <w:tcW w:w="11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2900" w:type="dxa"/>
            <w:vAlign w:val="bottom"/>
            <w:tcBorders>
              <w:right w:val="single" w:sz="8" w:color="auto"/>
            </w:tcBorders>
            <w:gridSpan w:val="9"/>
            <w:vMerge w:val="continue"/>
          </w:tcPr>
          <w:p>
            <w:pPr>
              <w:spacing w:after="0"/>
              <w:rPr>
                <w:sz w:val="9"/>
                <w:szCs w:val="9"/>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production line</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8"/>
              </w:rPr>
              <w:t>THSM;</w:t>
            </w:r>
          </w:p>
        </w:tc>
        <w:tc>
          <w:tcPr>
            <w:tcW w:w="10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due</w:t>
            </w:r>
          </w:p>
        </w:tc>
        <w:tc>
          <w:tcPr>
            <w:tcW w:w="3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to</w:t>
            </w:r>
          </w:p>
        </w:tc>
        <w:tc>
          <w:tcPr>
            <w:tcW w:w="980" w:type="dxa"/>
            <w:vAlign w:val="bottom"/>
            <w:tcBorders>
              <w:right w:val="single" w:sz="8" w:color="auto"/>
            </w:tcBorders>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indivisible</w:t>
            </w:r>
          </w:p>
        </w:tc>
        <w:tc>
          <w:tcPr>
            <w:tcW w:w="4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&amp; Land</w:t>
            </w: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980" w:type="dxa"/>
            <w:vAlign w:val="bottom"/>
            <w:tcBorders>
              <w:right w:val="single" w:sz="8" w:color="auto"/>
            </w:tcBorders>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360" w:type="dxa"/>
            <w:vAlign w:val="bottom"/>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property rights certificates</w:t>
            </w:r>
          </w:p>
        </w:tc>
        <w:tc>
          <w:tcPr>
            <w:tcW w:w="18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gridSpan w:val="7"/>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Thai</w:t>
            </w:r>
          </w:p>
        </w:tc>
        <w:tc>
          <w:tcPr>
            <w:tcW w:w="56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PV</w:t>
            </w:r>
          </w:p>
        </w:tc>
        <w:tc>
          <w:tcPr>
            <w:tcW w:w="14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900" w:type="dxa"/>
            <w:vAlign w:val="bottom"/>
            <w:tcBorders>
              <w:right w:val="single" w:sz="8" w:color="auto"/>
            </w:tcBorders>
            <w:gridSpan w:val="9"/>
            <w:vMerge w:val="restart"/>
          </w:tcPr>
          <w:p>
            <w:pPr>
              <w:ind w:left="80"/>
              <w:spacing w:after="0"/>
              <w:rPr>
                <w:sz w:val="20"/>
                <w:szCs w:val="20"/>
                <w:color w:val="auto"/>
              </w:rPr>
            </w:pPr>
            <w:r>
              <w:rPr>
                <w:rFonts w:ascii="Times New Roman" w:cs="Times New Roman" w:eastAsia="Times New Roman" w:hAnsi="Times New Roman"/>
                <w:sz w:val="18"/>
                <w:szCs w:val="18"/>
                <w:color w:val="auto"/>
              </w:rPr>
              <w:t>Established in 2015; original PV cell</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Cell</w:t>
            </w: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gridSpan w:val="9"/>
            <w:vMerge w:val="continue"/>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Original</w:t>
            </w: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vMerge w:val="continue"/>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gridSpan w:val="9"/>
            <w:vMerge w:val="restart"/>
          </w:tcPr>
          <w:p>
            <w:pPr>
              <w:ind w:left="80"/>
              <w:spacing w:after="0"/>
              <w:rPr>
                <w:sz w:val="20"/>
                <w:szCs w:val="20"/>
                <w:color w:val="auto"/>
              </w:rPr>
            </w:pPr>
            <w:r>
              <w:rPr>
                <w:rFonts w:ascii="Times New Roman" w:cs="Times New Roman" w:eastAsia="Times New Roman" w:hAnsi="Times New Roman"/>
                <w:sz w:val="18"/>
                <w:szCs w:val="18"/>
                <w:color w:val="auto"/>
              </w:rPr>
              <w:t>production  line  assets  of  THSM;</w:t>
            </w: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Facilities,</w:t>
            </w:r>
          </w:p>
        </w:tc>
        <w:tc>
          <w:tcPr>
            <w:tcW w:w="1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SSTH</w:t>
            </w:r>
          </w:p>
        </w:tc>
        <w:tc>
          <w:tcPr>
            <w:tcW w:w="1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THSM</w:t>
            </w:r>
          </w:p>
        </w:tc>
        <w:tc>
          <w:tcPr>
            <w:tcW w:w="11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2900" w:type="dxa"/>
            <w:vAlign w:val="bottom"/>
            <w:tcBorders>
              <w:right w:val="single" w:sz="8" w:color="auto"/>
            </w:tcBorders>
            <w:gridSpan w:val="9"/>
            <w:vMerge w:val="continue"/>
          </w:tcPr>
          <w:p>
            <w:pPr>
              <w:spacing w:after="0"/>
              <w:rPr>
                <w:sz w:val="9"/>
                <w:szCs w:val="9"/>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production line</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gridSpan w:val="2"/>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leased</w:t>
            </w: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due</w:t>
            </w:r>
          </w:p>
        </w:tc>
        <w:tc>
          <w:tcPr>
            <w:tcW w:w="1880" w:type="dxa"/>
            <w:vAlign w:val="bottom"/>
            <w:tcBorders>
              <w:right w:val="single" w:sz="8" w:color="auto"/>
            </w:tcBorders>
            <w:gridSpan w:val="6"/>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to  indivisible  property</w:t>
            </w:r>
          </w:p>
        </w:tc>
        <w:tc>
          <w:tcPr>
            <w:tcW w:w="4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Plant</w:t>
            </w:r>
          </w:p>
        </w:tc>
        <w:tc>
          <w:tcPr>
            <w:tcW w:w="5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&amp;</w:t>
            </w: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64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1880" w:type="dxa"/>
            <w:vAlign w:val="bottom"/>
            <w:tcBorders>
              <w:right w:val="single" w:sz="8" w:color="auto"/>
            </w:tcBorders>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62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color w:val="auto"/>
              </w:rPr>
              <w:t>rights certificates</w:t>
            </w: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56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620" w:type="dxa"/>
            <w:vAlign w:val="bottom"/>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vMerge w:val="continue"/>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1: The incurred construction costs for Thailand-related asset packages are calculated proportionally based on the areas occupied by the leased assets or the capacity ratio of the production lines.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2: Jeffersonville PV cells Corporation and Mesquite Modules Corporation are both wholly owned subsidiaries of the joint venture company for the U.S. photovoltaic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Execution Status of Lease Agreements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Four lease agreements were formally executed on or before December 31, 2025, with one additional lease agreement pending execution. Details are as follows:</w:t>
      </w:r>
    </w:p>
    <w:p>
      <w:pPr>
        <w:spacing w:after="0" w:line="162" w:lineRule="exact"/>
        <w:rPr>
          <w:sz w:val="20"/>
          <w:szCs w:val="20"/>
          <w:color w:val="auto"/>
        </w:rPr>
      </w:pPr>
    </w:p>
    <w:p>
      <w:pPr>
        <w:ind w:left="760" w:right="20" w:hanging="428"/>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agreement between Canadian Solar US Cell Manufacturing Corporation (Lessor, USCM) and Jeffersonville PV cells Corporation (Lessee, PVJC) for equipment related to PV cell manufacturing was executed on December 31, 2025.</w:t>
      </w:r>
    </w:p>
    <w:p>
      <w:pPr>
        <w:ind w:left="760" w:hanging="42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agreement between Canadian Solar US Module Manufacturing Corporation (Lessor, USMM) and Mesquite Modules Corporation (Lessee, PVMM) for equipment related to PV module manufacturing was executed on December 31, 2025.</w:t>
      </w:r>
    </w:p>
    <w:p>
      <w:pPr>
        <w:ind w:left="760" w:hanging="42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agreement between Canadian Solar US Cell Manufacturing Corporation (Lessor, USMM) and Jeffersonville PV cells Corporation (Lessee, PVJC) for industrial plants and facilities was executed on December 31, 2025.</w:t>
      </w:r>
    </w:p>
    <w:p>
      <w:pPr>
        <w:ind w:left="760" w:hanging="42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agreement between Canadian Solar Manufacturing (Thailand) Co., Ltd. (Lessor, THSM) and CSI Energy Storage Technology (Thailand) Co., Ltd. (Lessee, SSTH) for land, plant, and facilities related to part of PV cell manufacturing was executed on December 22, 2025.</w:t>
      </w:r>
    </w:p>
    <w:p>
      <w:pPr>
        <w:ind w:left="760" w:hanging="428"/>
        <w:spacing w:after="0" w:line="26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agreement between Canadian Solar Manufacturing (Thailand) Co., Ltd. (Lessor, THSM) and WaferTech (Thailand) Co. Ltd. (Lessee, THWT) for land, plant, and facilities related to part of PV wafer manufacturing is expected to be executed in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Principal Terms of the Lease Agreements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440" w:type="dxa"/>
            <w:vAlign w:val="bottom"/>
            <w:tcBorders>
              <w:top w:val="single" w:sz="8" w:color="auto"/>
              <w:left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Execution/</w:t>
            </w:r>
          </w:p>
        </w:tc>
        <w:tc>
          <w:tcPr>
            <w:tcW w:w="900" w:type="dxa"/>
            <w:vAlign w:val="bottom"/>
            <w:tcBorders>
              <w:top w:val="single" w:sz="8" w:color="auto"/>
              <w:right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960" w:type="dxa"/>
            <w:vAlign w:val="bottom"/>
            <w:tcBorders>
              <w:top w:val="single" w:sz="8" w:color="auto"/>
              <w:right w:val="single" w:sz="8" w:color="auto"/>
            </w:tcBorders>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Renewal</w:t>
            </w:r>
          </w:p>
        </w:tc>
        <w:tc>
          <w:tcPr>
            <w:tcW w:w="1020" w:type="dxa"/>
            <w:vAlign w:val="bottom"/>
            <w:tcBorders>
              <w:top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760" w:type="dxa"/>
            <w:vAlign w:val="bottom"/>
            <w:tcBorders>
              <w:top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Rent</w:t>
            </w:r>
          </w:p>
        </w:tc>
        <w:tc>
          <w:tcPr>
            <w:tcW w:w="30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Rent</w:t>
            </w:r>
          </w:p>
        </w:tc>
        <w:tc>
          <w:tcPr>
            <w:tcW w:w="1120" w:type="dxa"/>
            <w:vAlign w:val="bottom"/>
            <w:tcBorders>
              <w:top w:val="single" w:sz="8" w:color="auto"/>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Maintenance</w:t>
            </w:r>
          </w:p>
        </w:tc>
        <w:tc>
          <w:tcPr>
            <w:tcW w:w="92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Governing</w:t>
            </w:r>
          </w:p>
        </w:tc>
        <w:tc>
          <w:tcPr>
            <w:tcW w:w="3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Early</w:t>
            </w:r>
          </w:p>
        </w:tc>
        <w:tc>
          <w:tcPr>
            <w:tcW w:w="3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Lease Agreement</w:t>
            </w:r>
          </w:p>
        </w:tc>
        <w:tc>
          <w:tcPr>
            <w:tcW w:w="96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900" w:type="dxa"/>
            <w:vAlign w:val="bottom"/>
            <w:tcBorders>
              <w:right w:val="single" w:sz="8" w:color="auto"/>
            </w:tcBorders>
            <w:gridSpan w:val="2"/>
            <w:vMerge w:val="continue"/>
          </w:tcPr>
          <w:p>
            <w:pPr>
              <w:spacing w:after="0"/>
              <w:rPr>
                <w:sz w:val="8"/>
                <w:szCs w:val="8"/>
                <w:color w:val="auto"/>
              </w:rPr>
            </w:pPr>
          </w:p>
        </w:tc>
        <w:tc>
          <w:tcPr>
            <w:tcW w:w="960" w:type="dxa"/>
            <w:vAlign w:val="bottom"/>
            <w:tcBorders>
              <w:right w:val="single" w:sz="8" w:color="auto"/>
            </w:tcBorders>
            <w:gridSpan w:val="3"/>
            <w:vMerge w:val="continue"/>
          </w:tcPr>
          <w:p>
            <w:pPr>
              <w:spacing w:after="0"/>
              <w:rPr>
                <w:sz w:val="8"/>
                <w:szCs w:val="8"/>
                <w:color w:val="auto"/>
              </w:rPr>
            </w:pPr>
          </w:p>
        </w:tc>
        <w:tc>
          <w:tcPr>
            <w:tcW w:w="1020" w:type="dxa"/>
            <w:vAlign w:val="bottom"/>
            <w:tcBorders>
              <w:right w:val="single" w:sz="8" w:color="auto"/>
            </w:tcBorders>
            <w:gridSpan w:val="4"/>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1120" w:type="dxa"/>
            <w:vAlign w:val="bottom"/>
            <w:tcBorders>
              <w:right w:val="single" w:sz="8" w:color="auto"/>
            </w:tcBorders>
            <w:gridSpan w:val="3"/>
            <w:vMerge w:val="continue"/>
          </w:tcPr>
          <w:p>
            <w:pPr>
              <w:spacing w:after="0"/>
              <w:rPr>
                <w:sz w:val="8"/>
                <w:szCs w:val="8"/>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960" w:type="dxa"/>
            <w:vAlign w:val="bottom"/>
            <w:tcBorders>
              <w:right w:val="single" w:sz="8" w:color="auto"/>
            </w:tcBorders>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Term</w:t>
            </w:r>
          </w:p>
        </w:tc>
        <w:tc>
          <w:tcPr>
            <w:tcW w:w="960" w:type="dxa"/>
            <w:vAlign w:val="bottom"/>
            <w:tcBorders>
              <w:right w:val="single" w:sz="8" w:color="auto"/>
            </w:tcBorders>
            <w:gridSpan w:val="3"/>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Right</w:t>
            </w:r>
          </w:p>
        </w:tc>
        <w:tc>
          <w:tcPr>
            <w:tcW w:w="300" w:type="dxa"/>
            <w:vAlign w:val="bottom"/>
          </w:tcPr>
          <w:p>
            <w:pPr>
              <w:spacing w:after="0"/>
              <w:rPr>
                <w:sz w:val="9"/>
                <w:szCs w:val="9"/>
                <w:color w:val="auto"/>
              </w:rPr>
            </w:pP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Right</w:t>
            </w:r>
          </w:p>
        </w:tc>
        <w:tc>
          <w:tcPr>
            <w:tcW w:w="2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8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and Repair</w:t>
            </w:r>
          </w:p>
        </w:tc>
        <w:tc>
          <w:tcPr>
            <w:tcW w:w="920" w:type="dxa"/>
            <w:vAlign w:val="bottom"/>
            <w:tcBorders>
              <w:right w:val="single" w:sz="8" w:color="auto"/>
            </w:tcBorders>
            <w:vMerge w:val="continue"/>
          </w:tcPr>
          <w:p>
            <w:pPr>
              <w:spacing w:after="0"/>
              <w:rPr>
                <w:sz w:val="9"/>
                <w:szCs w:val="9"/>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Law</w:t>
            </w:r>
          </w:p>
        </w:tc>
        <w:tc>
          <w:tcPr>
            <w:tcW w:w="30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0" w:type="dxa"/>
            <w:vAlign w:val="bottom"/>
          </w:tcPr>
          <w:p>
            <w:pPr>
              <w:spacing w:after="0"/>
              <w:rPr>
                <w:sz w:val="1"/>
                <w:szCs w:val="1"/>
                <w:color w:val="auto"/>
              </w:rPr>
            </w:pPr>
          </w:p>
        </w:tc>
      </w:tr>
      <w:tr>
        <w:trPr>
          <w:trHeight w:val="104"/>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900" w:type="dxa"/>
            <w:vAlign w:val="bottom"/>
            <w:tcBorders>
              <w:right w:val="single" w:sz="8" w:color="auto"/>
            </w:tcBorders>
            <w:gridSpan w:val="2"/>
            <w:vMerge w:val="continue"/>
          </w:tcPr>
          <w:p>
            <w:pPr>
              <w:spacing w:after="0"/>
              <w:rPr>
                <w:sz w:val="9"/>
                <w:szCs w:val="9"/>
                <w:color w:val="auto"/>
              </w:rPr>
            </w:pPr>
          </w:p>
        </w:tc>
        <w:tc>
          <w:tcPr>
            <w:tcW w:w="960" w:type="dxa"/>
            <w:vAlign w:val="bottom"/>
            <w:tcBorders>
              <w:right w:val="single" w:sz="8" w:color="auto"/>
            </w:tcBorders>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gridSpan w:val="3"/>
            <w:vMerge w:val="continue"/>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Cycle</w:t>
            </w:r>
          </w:p>
        </w:tc>
        <w:tc>
          <w:tcPr>
            <w:tcW w:w="1120" w:type="dxa"/>
            <w:vAlign w:val="bottom"/>
            <w:tcBorders>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440" w:type="dxa"/>
            <w:vAlign w:val="bottom"/>
            <w:tcBorders>
              <w:left w:val="single" w:sz="8" w:color="auto"/>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440" w:type="dxa"/>
            <w:vAlign w:val="bottom"/>
            <w:tcBorders>
              <w:left w:val="single" w:sz="8" w:color="auto"/>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Upon</w:t>
            </w:r>
          </w:p>
        </w:tc>
        <w:tc>
          <w:tcPr>
            <w:tcW w:w="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If</w:t>
            </w:r>
          </w:p>
        </w:tc>
        <w:tc>
          <w:tcPr>
            <w:tcW w:w="76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Lessee</w:t>
            </w:r>
          </w:p>
        </w:tc>
        <w:tc>
          <w:tcPr>
            <w:tcW w:w="0" w:type="dxa"/>
            <w:vAlign w:val="bottom"/>
          </w:tcPr>
          <w:p>
            <w:pPr>
              <w:spacing w:after="0"/>
              <w:rPr>
                <w:sz w:val="1"/>
                <w:szCs w:val="1"/>
                <w:color w:val="auto"/>
              </w:rPr>
            </w:pPr>
          </w:p>
        </w:tc>
      </w:tr>
      <w:tr>
        <w:trPr>
          <w:trHeight w:val="95"/>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Upon</w:t>
            </w:r>
          </w:p>
        </w:tc>
        <w:tc>
          <w:tcPr>
            <w:tcW w:w="360" w:type="dxa"/>
            <w:vAlign w:val="bottom"/>
            <w:tcBorders>
              <w:right w:val="single" w:sz="8" w:color="auto"/>
            </w:tcBorders>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expiry</w:t>
            </w:r>
          </w:p>
        </w:tc>
        <w:tc>
          <w:tcPr>
            <w:tcW w:w="80" w:type="dxa"/>
            <w:vAlign w:val="bottom"/>
          </w:tcPr>
          <w:p>
            <w:pPr>
              <w:spacing w:after="0"/>
              <w:rPr>
                <w:sz w:val="8"/>
                <w:szCs w:val="8"/>
                <w:color w:val="auto"/>
              </w:rPr>
            </w:pPr>
          </w:p>
        </w:tc>
        <w:tc>
          <w:tcPr>
            <w:tcW w:w="2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4"/>
              </w:rPr>
              <w:t>of</w:t>
            </w: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320" w:type="dxa"/>
            <w:vAlign w:val="bottom"/>
            <w:vMerge w:val="continue"/>
          </w:tcPr>
          <w:p>
            <w:pPr>
              <w:spacing w:after="0"/>
              <w:rPr>
                <w:sz w:val="8"/>
                <w:szCs w:val="8"/>
                <w:color w:val="auto"/>
              </w:rPr>
            </w:pPr>
          </w:p>
        </w:tc>
        <w:tc>
          <w:tcPr>
            <w:tcW w:w="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Base</w:t>
            </w:r>
          </w:p>
        </w:tc>
        <w:tc>
          <w:tcPr>
            <w:tcW w:w="54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rent</w:t>
            </w:r>
          </w:p>
        </w:tc>
        <w:tc>
          <w:tcPr>
            <w:tcW w:w="8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commits</w:t>
            </w:r>
          </w:p>
        </w:tc>
        <w:tc>
          <w:tcPr>
            <w:tcW w:w="3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95"/>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expiry</w:t>
            </w:r>
          </w:p>
        </w:tc>
        <w:tc>
          <w:tcPr>
            <w:tcW w:w="3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of</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1"/>
              </w:rPr>
              <w:t>the</w:t>
            </w:r>
          </w:p>
        </w:tc>
        <w:tc>
          <w:tcPr>
            <w:tcW w:w="720" w:type="dxa"/>
            <w:vAlign w:val="bottom"/>
            <w:tcBorders>
              <w:right w:val="single" w:sz="8" w:color="auto"/>
            </w:tcBorders>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5-year</w:t>
            </w:r>
          </w:p>
        </w:tc>
        <w:tc>
          <w:tcPr>
            <w:tcW w:w="520" w:type="dxa"/>
            <w:vAlign w:val="bottom"/>
            <w:vMerge w:val="continue"/>
          </w:tcPr>
          <w:p>
            <w:pPr>
              <w:spacing w:after="0"/>
              <w:rPr>
                <w:sz w:val="8"/>
                <w:szCs w:val="8"/>
                <w:color w:val="auto"/>
              </w:rPr>
            </w:pPr>
          </w:p>
        </w:tc>
        <w:tc>
          <w:tcPr>
            <w:tcW w:w="54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720" w:type="dxa"/>
            <w:vAlign w:val="bottom"/>
            <w:tcBorders>
              <w:right w:val="single" w:sz="8" w:color="auto"/>
            </w:tcBorders>
            <w:gridSpan w:val="3"/>
            <w:vMerge w:val="continue"/>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increased</w:t>
            </w:r>
          </w:p>
        </w:tc>
        <w:tc>
          <w:tcPr>
            <w:tcW w:w="3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by</w:t>
            </w:r>
          </w:p>
        </w:tc>
        <w:tc>
          <w:tcPr>
            <w:tcW w:w="8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default</w:t>
            </w:r>
          </w:p>
        </w:tc>
        <w:tc>
          <w:tcPr>
            <w:tcW w:w="3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as</w:t>
            </w:r>
          </w:p>
        </w:tc>
        <w:tc>
          <w:tcPr>
            <w:tcW w:w="0" w:type="dxa"/>
            <w:vAlign w:val="bottom"/>
          </w:tcPr>
          <w:p>
            <w:pPr>
              <w:spacing w:after="0"/>
              <w:rPr>
                <w:sz w:val="1"/>
                <w:szCs w:val="1"/>
                <w:color w:val="auto"/>
              </w:rPr>
            </w:pPr>
          </w:p>
        </w:tc>
      </w:tr>
      <w:tr>
        <w:trPr>
          <w:trHeight w:val="95"/>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the</w:t>
            </w:r>
          </w:p>
        </w:tc>
        <w:tc>
          <w:tcPr>
            <w:tcW w:w="54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7"/>
              </w:rPr>
              <w:t>5-year</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term,</w:t>
            </w:r>
          </w:p>
        </w:tc>
        <w:tc>
          <w:tcPr>
            <w:tcW w:w="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420" w:type="dxa"/>
            <w:vAlign w:val="bottom"/>
            <w:vMerge w:val="continue"/>
          </w:tcPr>
          <w:p>
            <w:pPr>
              <w:spacing w:after="0"/>
              <w:rPr>
                <w:sz w:val="9"/>
                <w:szCs w:val="9"/>
                <w:color w:val="auto"/>
              </w:rPr>
            </w:pPr>
          </w:p>
        </w:tc>
        <w:tc>
          <w:tcPr>
            <w:tcW w:w="540" w:type="dxa"/>
            <w:vAlign w:val="bottom"/>
            <w:tcBorders>
              <w:right w:val="single" w:sz="8" w:color="auto"/>
            </w:tcBorders>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10%</w:t>
            </w:r>
          </w:p>
        </w:tc>
        <w:tc>
          <w:tcPr>
            <w:tcW w:w="54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after</w:t>
            </w:r>
          </w:p>
        </w:tc>
        <w:tc>
          <w:tcPr>
            <w:tcW w:w="8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stipulated</w:t>
            </w:r>
          </w:p>
        </w:tc>
        <w:tc>
          <w:tcPr>
            <w:tcW w:w="3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in</w:t>
            </w:r>
          </w:p>
        </w:tc>
        <w:tc>
          <w:tcPr>
            <w:tcW w:w="0" w:type="dxa"/>
            <w:vAlign w:val="bottom"/>
          </w:tcPr>
          <w:p>
            <w:pPr>
              <w:spacing w:after="0"/>
              <w:rPr>
                <w:sz w:val="1"/>
                <w:szCs w:val="1"/>
                <w:color w:val="auto"/>
              </w:rPr>
            </w:pPr>
          </w:p>
        </w:tc>
      </w:tr>
      <w:tr>
        <w:trPr>
          <w:trHeight w:val="95"/>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US Module Plant</w:t>
            </w:r>
          </w:p>
        </w:tc>
        <w:tc>
          <w:tcPr>
            <w:tcW w:w="96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95"/>
              </w:rPr>
              <w:t>term,</w:t>
            </w:r>
          </w:p>
        </w:tc>
        <w:tc>
          <w:tcPr>
            <w:tcW w:w="1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8"/>
              </w:rPr>
              <w:t>provided</w:t>
            </w:r>
          </w:p>
        </w:tc>
        <w:tc>
          <w:tcPr>
            <w:tcW w:w="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20" w:type="dxa"/>
            <w:vAlign w:val="bottom"/>
            <w:vMerge w:val="continue"/>
          </w:tcPr>
          <w:p>
            <w:pPr>
              <w:spacing w:after="0"/>
              <w:rPr>
                <w:sz w:val="8"/>
                <w:szCs w:val="8"/>
                <w:color w:val="auto"/>
              </w:rPr>
            </w:pPr>
          </w:p>
        </w:tc>
        <w:tc>
          <w:tcPr>
            <w:tcW w:w="54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In</w:t>
            </w:r>
          </w:p>
        </w:tc>
        <w:tc>
          <w:tcPr>
            <w:tcW w:w="780" w:type="dxa"/>
            <w:vAlign w:val="bottom"/>
            <w:tcBorders>
              <w:right w:val="single" w:sz="8" w:color="auto"/>
            </w:tcBorders>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principle,</w:t>
            </w: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Five</w:t>
            </w:r>
          </w:p>
        </w:tc>
        <w:tc>
          <w:tcPr>
            <w:tcW w:w="420" w:type="dxa"/>
            <w:vAlign w:val="bottom"/>
            <w:tcBorders>
              <w:right w:val="single" w:sz="8" w:color="auto"/>
            </w:tcBorders>
          </w:tcPr>
          <w:p>
            <w:pPr>
              <w:spacing w:after="0"/>
              <w:rPr>
                <w:sz w:val="9"/>
                <w:szCs w:val="9"/>
                <w:color w:val="auto"/>
              </w:rPr>
            </w:pPr>
          </w:p>
        </w:tc>
        <w:tc>
          <w:tcPr>
            <w:tcW w:w="4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actual</w:t>
            </w:r>
          </w:p>
        </w:tc>
        <w:tc>
          <w:tcPr>
            <w:tcW w:w="24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the</w:t>
            </w:r>
          </w:p>
        </w:tc>
        <w:tc>
          <w:tcPr>
            <w:tcW w:w="44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4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provided</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Lessee</w:t>
            </w:r>
          </w:p>
        </w:tc>
        <w:tc>
          <w:tcPr>
            <w:tcW w:w="80" w:type="dxa"/>
            <w:vAlign w:val="bottom"/>
          </w:tcPr>
          <w:p>
            <w:pPr>
              <w:spacing w:after="0"/>
              <w:rPr>
                <w:sz w:val="8"/>
                <w:szCs w:val="8"/>
                <w:color w:val="auto"/>
              </w:rPr>
            </w:pPr>
          </w:p>
        </w:tc>
        <w:tc>
          <w:tcPr>
            <w:tcW w:w="2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3"/>
              </w:rPr>
              <w:t>is</w:t>
            </w:r>
          </w:p>
        </w:tc>
        <w:tc>
          <w:tcPr>
            <w:tcW w:w="5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the</w:t>
            </w:r>
          </w:p>
        </w:tc>
        <w:tc>
          <w:tcPr>
            <w:tcW w:w="180" w:type="dxa"/>
            <w:vAlign w:val="bottom"/>
          </w:tcPr>
          <w:p>
            <w:pPr>
              <w:spacing w:after="0"/>
              <w:rPr>
                <w:sz w:val="8"/>
                <w:szCs w:val="8"/>
                <w:color w:val="auto"/>
              </w:rPr>
            </w:pPr>
          </w:p>
        </w:tc>
        <w:tc>
          <w:tcPr>
            <w:tcW w:w="6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lessee</w:t>
            </w: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3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960" w:type="dxa"/>
            <w:vAlign w:val="bottom"/>
            <w:tcBorders>
              <w:right w:val="single" w:sz="8" w:color="auto"/>
            </w:tcBorders>
          </w:tcPr>
          <w:p>
            <w:pPr>
              <w:spacing w:after="0"/>
              <w:rPr>
                <w:sz w:val="9"/>
                <w:szCs w:val="9"/>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5"/>
              </w:rPr>
              <w:t>years,</w:t>
            </w:r>
          </w:p>
        </w:tc>
        <w:tc>
          <w:tcPr>
            <w:tcW w:w="4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factory</w:t>
            </w:r>
          </w:p>
        </w:tc>
        <w:tc>
          <w:tcPr>
            <w:tcW w:w="3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The lessee</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Laws</w:t>
            </w:r>
          </w:p>
        </w:tc>
        <w:tc>
          <w:tcPr>
            <w:tcW w:w="3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of</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w w:val="98"/>
              </w:rPr>
              <w:t>agreement</w:t>
            </w: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4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Lessee</w:t>
            </w:r>
          </w:p>
        </w:tc>
        <w:tc>
          <w:tcPr>
            <w:tcW w:w="3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is</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7"/>
              </w:rPr>
              <w:t>not</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9"/>
              </w:rPr>
              <w:t>in</w:t>
            </w:r>
          </w:p>
        </w:tc>
        <w:tc>
          <w:tcPr>
            <w:tcW w:w="760" w:type="dxa"/>
            <w:vAlign w:val="bottom"/>
            <w:gridSpan w:val="2"/>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shall</w:t>
            </w:r>
          </w:p>
        </w:tc>
        <w:tc>
          <w:tcPr>
            <w:tcW w:w="6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be</w:t>
            </w:r>
          </w:p>
        </w:tc>
        <w:tc>
          <w:tcPr>
            <w:tcW w:w="92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9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December</w:t>
            </w:r>
          </w:p>
        </w:tc>
        <w:tc>
          <w:tcPr>
            <w:tcW w:w="9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starting</w:t>
            </w: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7"/>
              </w:rPr>
              <w:t>output</w:t>
            </w:r>
          </w:p>
        </w:tc>
        <w:tc>
          <w:tcPr>
            <w:tcW w:w="24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shall</w:t>
            </w:r>
          </w:p>
        </w:tc>
        <w:tc>
          <w:tcPr>
            <w:tcW w:w="96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the State of</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during</w:t>
            </w:r>
          </w:p>
        </w:tc>
        <w:tc>
          <w:tcPr>
            <w:tcW w:w="3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1"/>
              </w:rPr>
              <w:t>the</w:t>
            </w:r>
          </w:p>
        </w:tc>
        <w:tc>
          <w:tcPr>
            <w:tcW w:w="0" w:type="dxa"/>
            <w:vAlign w:val="bottom"/>
          </w:tcPr>
          <w:p>
            <w:pPr>
              <w:spacing w:after="0"/>
              <w:rPr>
                <w:sz w:val="1"/>
                <w:szCs w:val="1"/>
                <w:color w:val="auto"/>
              </w:rPr>
            </w:pPr>
          </w:p>
        </w:tc>
      </w:tr>
      <w:tr>
        <w:trPr>
          <w:trHeight w:val="93"/>
        </w:trPr>
        <w:tc>
          <w:tcPr>
            <w:tcW w:w="144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gridSpan w:val="2"/>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not</w:t>
            </w:r>
          </w:p>
        </w:tc>
        <w:tc>
          <w:tcPr>
            <w:tcW w:w="180" w:type="dxa"/>
            <w:vAlign w:val="bottom"/>
          </w:tcPr>
          <w:p>
            <w:pPr>
              <w:spacing w:after="0"/>
              <w:rPr>
                <w:sz w:val="8"/>
                <w:szCs w:val="8"/>
                <w:color w:val="auto"/>
              </w:rPr>
            </w:pPr>
          </w:p>
        </w:tc>
        <w:tc>
          <w:tcPr>
            <w:tcW w:w="3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in</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default,</w:t>
            </w:r>
          </w:p>
        </w:tc>
        <w:tc>
          <w:tcPr>
            <w:tcW w:w="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Monthly</w:t>
            </w:r>
          </w:p>
        </w:tc>
        <w:tc>
          <w:tcPr>
            <w:tcW w:w="11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responsible</w:t>
            </w:r>
          </w:p>
        </w:tc>
        <w:tc>
          <w:tcPr>
            <w:tcW w:w="92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9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31, 2025</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from</w:t>
            </w:r>
          </w:p>
        </w:tc>
        <w:tc>
          <w:tcPr>
            <w:tcW w:w="420" w:type="dxa"/>
            <w:vAlign w:val="bottom"/>
            <w:tcBorders>
              <w:right w:val="single" w:sz="8" w:color="auto"/>
            </w:tcBorders>
          </w:tcPr>
          <w:p>
            <w:pPr>
              <w:spacing w:after="0"/>
              <w:rPr>
                <w:sz w:val="9"/>
                <w:szCs w:val="9"/>
                <w:color w:val="auto"/>
              </w:rPr>
            </w:pPr>
          </w:p>
        </w:tc>
        <w:tc>
          <w:tcPr>
            <w:tcW w:w="4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reaches 80%</w:t>
            </w:r>
          </w:p>
        </w:tc>
        <w:tc>
          <w:tcPr>
            <w:tcW w:w="8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purchase</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Texas,</w:t>
            </w:r>
          </w:p>
        </w:tc>
        <w:tc>
          <w:tcPr>
            <w:tcW w:w="30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term,  Lessor</w:t>
            </w: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default,</w:t>
            </w:r>
          </w:p>
        </w:tc>
        <w:tc>
          <w:tcPr>
            <w:tcW w:w="360" w:type="dxa"/>
            <w:vAlign w:val="bottom"/>
            <w:tcBorders>
              <w:right w:val="single" w:sz="8" w:color="auto"/>
            </w:tcBorders>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Lessee</w:t>
            </w:r>
          </w:p>
        </w:tc>
        <w:tc>
          <w:tcPr>
            <w:tcW w:w="340" w:type="dxa"/>
            <w:vAlign w:val="bottom"/>
            <w:tcBorders>
              <w:right w:val="single" w:sz="8" w:color="auto"/>
            </w:tcBorders>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84"/>
              </w:rPr>
              <w:t>has</w:t>
            </w:r>
          </w:p>
        </w:tc>
        <w:tc>
          <w:tcPr>
            <w:tcW w:w="1060" w:type="dxa"/>
            <w:vAlign w:val="bottom"/>
            <w:tcBorders>
              <w:right w:val="single" w:sz="8" w:color="auto"/>
            </w:tcBorders>
            <w:gridSpan w:val="3"/>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for</w:t>
            </w: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Lessor: USMM</w:t>
            </w:r>
          </w:p>
        </w:tc>
        <w:tc>
          <w:tcPr>
            <w:tcW w:w="9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December</w:t>
            </w: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340" w:type="dxa"/>
            <w:vAlign w:val="bottom"/>
            <w:tcBorders>
              <w:right w:val="single" w:sz="8" w:color="auto"/>
            </w:tcBorders>
            <w:gridSpan w:val="2"/>
            <w:vMerge w:val="continue"/>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of</w:t>
            </w:r>
          </w:p>
        </w:tc>
        <w:tc>
          <w:tcPr>
            <w:tcW w:w="54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5"/>
              </w:rPr>
              <w:t>design</w:t>
            </w:r>
          </w:p>
        </w:tc>
        <w:tc>
          <w:tcPr>
            <w:tcW w:w="820" w:type="dxa"/>
            <w:vAlign w:val="bottom"/>
            <w:tcBorders>
              <w:right w:val="single" w:sz="8" w:color="auto"/>
            </w:tcBorders>
          </w:tcPr>
          <w:p>
            <w:pPr>
              <w:spacing w:after="0"/>
              <w:rPr>
                <w:sz w:val="9"/>
                <w:szCs w:val="9"/>
                <w:color w:val="auto"/>
              </w:rPr>
            </w:pPr>
          </w:p>
        </w:tc>
        <w:tc>
          <w:tcPr>
            <w:tcW w:w="3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insurance.</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USA</w:t>
            </w:r>
          </w:p>
        </w:tc>
        <w:tc>
          <w:tcPr>
            <w:tcW w:w="30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has the right</w:t>
            </w: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gridSpan w:val="2"/>
            <w:vMerge w:val="continue"/>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Lessee</w:t>
            </w:r>
          </w:p>
        </w:tc>
        <w:tc>
          <w:tcPr>
            <w:tcW w:w="3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has</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1"/>
              </w:rPr>
              <w:t>the</w:t>
            </w:r>
          </w:p>
        </w:tc>
        <w:tc>
          <w:tcPr>
            <w:tcW w:w="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right</w:t>
            </w:r>
          </w:p>
        </w:tc>
        <w:tc>
          <w:tcPr>
            <w:tcW w:w="2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9"/>
              </w:rPr>
              <w:t>to</w:t>
            </w:r>
          </w:p>
        </w:tc>
        <w:tc>
          <w:tcPr>
            <w:tcW w:w="520" w:type="dxa"/>
            <w:vAlign w:val="bottom"/>
            <w:vMerge w:val="continue"/>
          </w:tcPr>
          <w:p>
            <w:pPr>
              <w:spacing w:after="0"/>
              <w:rPr>
                <w:sz w:val="8"/>
                <w:szCs w:val="8"/>
                <w:color w:val="auto"/>
              </w:rPr>
            </w:pPr>
          </w:p>
        </w:tc>
        <w:tc>
          <w:tcPr>
            <w:tcW w:w="54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maintenance</w:t>
            </w:r>
          </w:p>
        </w:tc>
        <w:tc>
          <w:tcPr>
            <w:tcW w:w="92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Lessee: PVMM</w:t>
            </w:r>
          </w:p>
        </w:tc>
        <w:tc>
          <w:tcPr>
            <w:tcW w:w="9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31, 2025</w:t>
            </w: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capacity,</w:t>
            </w:r>
          </w:p>
        </w:tc>
        <w:tc>
          <w:tcPr>
            <w:tcW w:w="3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to</w:t>
            </w:r>
          </w:p>
        </w:tc>
        <w:tc>
          <w:tcPr>
            <w:tcW w:w="76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terminate</w:t>
            </w: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gridSpan w:val="2"/>
            <w:vMerge w:val="continue"/>
          </w:tcPr>
          <w:p>
            <w:pPr>
              <w:spacing w:after="0"/>
              <w:rPr>
                <w:sz w:val="8"/>
                <w:szCs w:val="8"/>
                <w:color w:val="auto"/>
              </w:rPr>
            </w:pPr>
          </w:p>
        </w:tc>
        <w:tc>
          <w:tcPr>
            <w:tcW w:w="96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the right to</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8"/>
              </w:rPr>
              <w:t>purchase</w:t>
            </w:r>
          </w:p>
        </w:tc>
        <w:tc>
          <w:tcPr>
            <w:tcW w:w="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and repair.</w:t>
            </w: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320" w:type="dxa"/>
            <w:vAlign w:val="bottom"/>
            <w:vMerge w:val="continue"/>
          </w:tcPr>
          <w:p>
            <w:pPr>
              <w:spacing w:after="0"/>
              <w:rPr>
                <w:sz w:val="8"/>
                <w:szCs w:val="8"/>
                <w:color w:val="auto"/>
              </w:rPr>
            </w:pPr>
          </w:p>
        </w:tc>
        <w:tc>
          <w:tcPr>
            <w:tcW w:w="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7"/>
              </w:rPr>
              <w:t>thereafter,</w:t>
            </w:r>
          </w:p>
        </w:tc>
        <w:tc>
          <w:tcPr>
            <w:tcW w:w="3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the</w:t>
            </w:r>
          </w:p>
        </w:tc>
        <w:tc>
          <w:tcPr>
            <w:tcW w:w="76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lease</w:t>
            </w: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renew</w:t>
            </w:r>
          </w:p>
        </w:tc>
        <w:tc>
          <w:tcPr>
            <w:tcW w:w="3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for</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1"/>
              </w:rPr>
              <w:t>the</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320" w:type="dxa"/>
            <w:vAlign w:val="bottom"/>
            <w:vMerge w:val="continue"/>
          </w:tcPr>
          <w:p>
            <w:pPr>
              <w:spacing w:after="0"/>
              <w:rPr>
                <w:sz w:val="8"/>
                <w:szCs w:val="8"/>
                <w:color w:val="auto"/>
              </w:rPr>
            </w:pPr>
          </w:p>
        </w:tc>
        <w:tc>
          <w:tcPr>
            <w:tcW w:w="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fixed for the</w:t>
            </w:r>
          </w:p>
        </w:tc>
        <w:tc>
          <w:tcPr>
            <w:tcW w:w="8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w w:val="98"/>
              </w:rPr>
              <w:t>agreement</w:t>
            </w: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another</w:t>
            </w:r>
          </w:p>
        </w:tc>
        <w:tc>
          <w:tcPr>
            <w:tcW w:w="3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6"/>
                <w:szCs w:val="16"/>
                <w:color w:val="auto"/>
              </w:rPr>
              <w:t>equipment</w:t>
            </w:r>
          </w:p>
        </w:tc>
        <w:tc>
          <w:tcPr>
            <w:tcW w:w="1060" w:type="dxa"/>
            <w:vAlign w:val="bottom"/>
            <w:tcBorders>
              <w:right w:val="single" w:sz="8" w:color="auto"/>
            </w:tcBorders>
            <w:gridSpan w:val="3"/>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gridSpan w:val="4"/>
            <w:vMerge w:val="continue"/>
          </w:tcPr>
          <w:p>
            <w:pPr>
              <w:spacing w:after="0"/>
              <w:rPr>
                <w:sz w:val="9"/>
                <w:szCs w:val="9"/>
                <w:color w:val="auto"/>
              </w:rPr>
            </w:pPr>
          </w:p>
        </w:tc>
        <w:tc>
          <w:tcPr>
            <w:tcW w:w="106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lease term.</w:t>
            </w:r>
          </w:p>
        </w:tc>
        <w:tc>
          <w:tcPr>
            <w:tcW w:w="8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partially</w:t>
            </w:r>
          </w:p>
        </w:tc>
        <w:tc>
          <w:tcPr>
            <w:tcW w:w="3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or</w:t>
            </w: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years.</w:t>
            </w:r>
          </w:p>
        </w:tc>
        <w:tc>
          <w:tcPr>
            <w:tcW w:w="360" w:type="dxa"/>
            <w:vAlign w:val="bottom"/>
            <w:tcBorders>
              <w:right w:val="single" w:sz="8" w:color="auto"/>
            </w:tcBorders>
          </w:tcPr>
          <w:p>
            <w:pPr>
              <w:spacing w:after="0"/>
              <w:rPr>
                <w:sz w:val="8"/>
                <w:szCs w:val="8"/>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at</w:t>
            </w:r>
          </w:p>
        </w:tc>
        <w:tc>
          <w:tcPr>
            <w:tcW w:w="720" w:type="dxa"/>
            <w:vAlign w:val="bottom"/>
            <w:tcBorders>
              <w:right w:val="single" w:sz="8" w:color="auto"/>
            </w:tcBorders>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market</w:t>
            </w:r>
          </w:p>
        </w:tc>
        <w:tc>
          <w:tcPr>
            <w:tcW w:w="1060" w:type="dxa"/>
            <w:vAlign w:val="bottom"/>
            <w:tcBorders>
              <w:right w:val="single" w:sz="8" w:color="auto"/>
            </w:tcBorders>
            <w:gridSpan w:val="3"/>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300" w:type="dxa"/>
            <w:vAlign w:val="bottom"/>
            <w:vMerge w:val="continue"/>
          </w:tcPr>
          <w:p>
            <w:pPr>
              <w:spacing w:after="0"/>
              <w:rPr>
                <w:sz w:val="9"/>
                <w:szCs w:val="9"/>
                <w:color w:val="auto"/>
              </w:rPr>
            </w:pPr>
          </w:p>
        </w:tc>
        <w:tc>
          <w:tcPr>
            <w:tcW w:w="720" w:type="dxa"/>
            <w:vAlign w:val="bottom"/>
            <w:tcBorders>
              <w:right w:val="single" w:sz="8" w:color="auto"/>
            </w:tcBorders>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wholly.</w:t>
            </w: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w w:val="98"/>
              </w:rPr>
              <w:t>fair value.</w:t>
            </w:r>
          </w:p>
        </w:tc>
        <w:tc>
          <w:tcPr>
            <w:tcW w:w="26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440" w:type="dxa"/>
            <w:vAlign w:val="bottom"/>
            <w:tcBorders>
              <w:left w:val="single" w:sz="8" w:color="auto"/>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440" w:type="dxa"/>
            <w:vAlign w:val="bottom"/>
            <w:tcBorders>
              <w:left w:val="single" w:sz="8" w:color="auto"/>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Five</w:t>
            </w:r>
          </w:p>
        </w:tc>
        <w:tc>
          <w:tcPr>
            <w:tcW w:w="42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Upon</w:t>
            </w:r>
          </w:p>
        </w:tc>
        <w:tc>
          <w:tcPr>
            <w:tcW w:w="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If</w:t>
            </w:r>
          </w:p>
        </w:tc>
        <w:tc>
          <w:tcPr>
            <w:tcW w:w="76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Lessee</w:t>
            </w:r>
          </w:p>
        </w:tc>
        <w:tc>
          <w:tcPr>
            <w:tcW w:w="0" w:type="dxa"/>
            <w:vAlign w:val="bottom"/>
          </w:tcPr>
          <w:p>
            <w:pPr>
              <w:spacing w:after="0"/>
              <w:rPr>
                <w:sz w:val="1"/>
                <w:szCs w:val="1"/>
                <w:color w:val="auto"/>
              </w:rPr>
            </w:pPr>
          </w:p>
        </w:tc>
      </w:tr>
      <w:tr>
        <w:trPr>
          <w:trHeight w:val="95"/>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Upon</w:t>
            </w:r>
          </w:p>
        </w:tc>
        <w:tc>
          <w:tcPr>
            <w:tcW w:w="360" w:type="dxa"/>
            <w:vAlign w:val="bottom"/>
            <w:tcBorders>
              <w:right w:val="single" w:sz="8" w:color="auto"/>
            </w:tcBorders>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expiry</w:t>
            </w:r>
          </w:p>
        </w:tc>
        <w:tc>
          <w:tcPr>
            <w:tcW w:w="80" w:type="dxa"/>
            <w:vAlign w:val="bottom"/>
          </w:tcPr>
          <w:p>
            <w:pPr>
              <w:spacing w:after="0"/>
              <w:rPr>
                <w:sz w:val="8"/>
                <w:szCs w:val="8"/>
                <w:color w:val="auto"/>
              </w:rPr>
            </w:pPr>
          </w:p>
        </w:tc>
        <w:tc>
          <w:tcPr>
            <w:tcW w:w="2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4"/>
              </w:rPr>
              <w:t>of</w:t>
            </w: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320" w:type="dxa"/>
            <w:vAlign w:val="bottom"/>
            <w:vMerge w:val="continue"/>
          </w:tcPr>
          <w:p>
            <w:pPr>
              <w:spacing w:after="0"/>
              <w:rPr>
                <w:sz w:val="8"/>
                <w:szCs w:val="8"/>
                <w:color w:val="auto"/>
              </w:rPr>
            </w:pPr>
          </w:p>
        </w:tc>
        <w:tc>
          <w:tcPr>
            <w:tcW w:w="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5"/>
              </w:rPr>
              <w:t>years,</w:t>
            </w:r>
          </w:p>
        </w:tc>
        <w:tc>
          <w:tcPr>
            <w:tcW w:w="420" w:type="dxa"/>
            <w:vAlign w:val="bottom"/>
            <w:tcBorders>
              <w:right w:val="single" w:sz="8" w:color="auto"/>
            </w:tcBorders>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Base</w:t>
            </w:r>
          </w:p>
        </w:tc>
        <w:tc>
          <w:tcPr>
            <w:tcW w:w="54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rent</w:t>
            </w:r>
          </w:p>
        </w:tc>
        <w:tc>
          <w:tcPr>
            <w:tcW w:w="8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commits</w:t>
            </w:r>
          </w:p>
        </w:tc>
        <w:tc>
          <w:tcPr>
            <w:tcW w:w="3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expiry   of</w:t>
            </w:r>
          </w:p>
        </w:tc>
        <w:tc>
          <w:tcPr>
            <w:tcW w:w="10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6"/>
                <w:szCs w:val="16"/>
                <w:color w:val="auto"/>
              </w:rPr>
              <w:t>the  5-year</w:t>
            </w:r>
          </w:p>
        </w:tc>
        <w:tc>
          <w:tcPr>
            <w:tcW w:w="520" w:type="dxa"/>
            <w:vAlign w:val="bottom"/>
            <w:vMerge w:val="continue"/>
          </w:tcPr>
          <w:p>
            <w:pPr>
              <w:spacing w:after="0"/>
              <w:rPr>
                <w:sz w:val="8"/>
                <w:szCs w:val="8"/>
                <w:color w:val="auto"/>
              </w:rPr>
            </w:pPr>
          </w:p>
        </w:tc>
        <w:tc>
          <w:tcPr>
            <w:tcW w:w="54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starting</w:t>
            </w:r>
          </w:p>
        </w:tc>
        <w:tc>
          <w:tcPr>
            <w:tcW w:w="960" w:type="dxa"/>
            <w:vAlign w:val="bottom"/>
            <w:tcBorders>
              <w:right w:val="single" w:sz="8" w:color="auto"/>
            </w:tcBorders>
            <w:gridSpan w:val="3"/>
            <w:vMerge w:val="continue"/>
          </w:tcPr>
          <w:p>
            <w:pPr>
              <w:spacing w:after="0"/>
              <w:rPr>
                <w:sz w:val="9"/>
                <w:szCs w:val="9"/>
                <w:color w:val="auto"/>
              </w:rPr>
            </w:pPr>
          </w:p>
        </w:tc>
        <w:tc>
          <w:tcPr>
            <w:tcW w:w="1020" w:type="dxa"/>
            <w:vAlign w:val="bottom"/>
            <w:tcBorders>
              <w:right w:val="single" w:sz="8" w:color="auto"/>
            </w:tcBorders>
            <w:gridSpan w:val="4"/>
            <w:vMerge w:val="continue"/>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increased</w:t>
            </w:r>
          </w:p>
        </w:tc>
        <w:tc>
          <w:tcPr>
            <w:tcW w:w="3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by</w:t>
            </w:r>
          </w:p>
        </w:tc>
        <w:tc>
          <w:tcPr>
            <w:tcW w:w="8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default</w:t>
            </w:r>
          </w:p>
        </w:tc>
        <w:tc>
          <w:tcPr>
            <w:tcW w:w="3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as</w:t>
            </w: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gridSpan w:val="2"/>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the</w:t>
            </w:r>
          </w:p>
        </w:tc>
        <w:tc>
          <w:tcPr>
            <w:tcW w:w="54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7"/>
              </w:rPr>
              <w:t>5-year</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term,</w:t>
            </w:r>
          </w:p>
        </w:tc>
        <w:tc>
          <w:tcPr>
            <w:tcW w:w="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from</w:t>
            </w:r>
          </w:p>
        </w:tc>
        <w:tc>
          <w:tcPr>
            <w:tcW w:w="42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the</w:t>
            </w:r>
          </w:p>
        </w:tc>
        <w:tc>
          <w:tcPr>
            <w:tcW w:w="420" w:type="dxa"/>
            <w:vAlign w:val="bottom"/>
            <w:vMerge w:val="continue"/>
          </w:tcPr>
          <w:p>
            <w:pPr>
              <w:spacing w:after="0"/>
              <w:rPr>
                <w:sz w:val="9"/>
                <w:szCs w:val="9"/>
                <w:color w:val="auto"/>
              </w:rPr>
            </w:pPr>
          </w:p>
        </w:tc>
        <w:tc>
          <w:tcPr>
            <w:tcW w:w="540" w:type="dxa"/>
            <w:vAlign w:val="bottom"/>
            <w:tcBorders>
              <w:right w:val="single" w:sz="8" w:color="auto"/>
            </w:tcBorders>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10%</w:t>
            </w:r>
          </w:p>
        </w:tc>
        <w:tc>
          <w:tcPr>
            <w:tcW w:w="54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after</w:t>
            </w:r>
          </w:p>
        </w:tc>
        <w:tc>
          <w:tcPr>
            <w:tcW w:w="8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stipulated</w:t>
            </w:r>
          </w:p>
        </w:tc>
        <w:tc>
          <w:tcPr>
            <w:tcW w:w="3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in</w:t>
            </w: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US PV Cell Plant</w:t>
            </w:r>
          </w:p>
        </w:tc>
        <w:tc>
          <w:tcPr>
            <w:tcW w:w="960" w:type="dxa"/>
            <w:vAlign w:val="bottom"/>
            <w:tcBorders>
              <w:righ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95"/>
              </w:rPr>
              <w:t>term,</w:t>
            </w:r>
          </w:p>
        </w:tc>
        <w:tc>
          <w:tcPr>
            <w:tcW w:w="1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8"/>
              </w:rPr>
              <w:t>provided</w:t>
            </w:r>
          </w:p>
        </w:tc>
        <w:tc>
          <w:tcPr>
            <w:tcW w:w="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20" w:type="dxa"/>
            <w:vAlign w:val="bottom"/>
            <w:vMerge w:val="continue"/>
          </w:tcPr>
          <w:p>
            <w:pPr>
              <w:spacing w:after="0"/>
              <w:rPr>
                <w:sz w:val="8"/>
                <w:szCs w:val="8"/>
                <w:color w:val="auto"/>
              </w:rPr>
            </w:pPr>
          </w:p>
        </w:tc>
        <w:tc>
          <w:tcPr>
            <w:tcW w:w="54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In</w:t>
            </w:r>
          </w:p>
        </w:tc>
        <w:tc>
          <w:tcPr>
            <w:tcW w:w="780" w:type="dxa"/>
            <w:vAlign w:val="bottom"/>
            <w:tcBorders>
              <w:right w:val="single" w:sz="8" w:color="auto"/>
            </w:tcBorders>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principle,</w:t>
            </w: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later</w:t>
            </w:r>
          </w:p>
        </w:tc>
        <w:tc>
          <w:tcPr>
            <w:tcW w:w="4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of</w:t>
            </w:r>
          </w:p>
        </w:tc>
        <w:tc>
          <w:tcPr>
            <w:tcW w:w="4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actual</w:t>
            </w:r>
          </w:p>
        </w:tc>
        <w:tc>
          <w:tcPr>
            <w:tcW w:w="24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the</w:t>
            </w:r>
          </w:p>
        </w:tc>
        <w:tc>
          <w:tcPr>
            <w:tcW w:w="44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4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provided</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Lessee</w:t>
            </w:r>
          </w:p>
        </w:tc>
        <w:tc>
          <w:tcPr>
            <w:tcW w:w="80" w:type="dxa"/>
            <w:vAlign w:val="bottom"/>
          </w:tcPr>
          <w:p>
            <w:pPr>
              <w:spacing w:after="0"/>
              <w:rPr>
                <w:sz w:val="8"/>
                <w:szCs w:val="8"/>
                <w:color w:val="auto"/>
              </w:rPr>
            </w:pPr>
          </w:p>
        </w:tc>
        <w:tc>
          <w:tcPr>
            <w:tcW w:w="2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3"/>
              </w:rPr>
              <w:t>is</w:t>
            </w:r>
          </w:p>
        </w:tc>
        <w:tc>
          <w:tcPr>
            <w:tcW w:w="5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the</w:t>
            </w:r>
          </w:p>
        </w:tc>
        <w:tc>
          <w:tcPr>
            <w:tcW w:w="180" w:type="dxa"/>
            <w:vAlign w:val="bottom"/>
          </w:tcPr>
          <w:p>
            <w:pPr>
              <w:spacing w:after="0"/>
              <w:rPr>
                <w:sz w:val="8"/>
                <w:szCs w:val="8"/>
                <w:color w:val="auto"/>
              </w:rPr>
            </w:pPr>
          </w:p>
        </w:tc>
        <w:tc>
          <w:tcPr>
            <w:tcW w:w="6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lessee</w:t>
            </w: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3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960" w:type="dxa"/>
            <w:vAlign w:val="bottom"/>
            <w:tcBorders>
              <w:right w:val="single" w:sz="8" w:color="auto"/>
            </w:tcBorders>
          </w:tcPr>
          <w:p>
            <w:pPr>
              <w:spacing w:after="0"/>
              <w:rPr>
                <w:sz w:val="9"/>
                <w:szCs w:val="9"/>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April</w:t>
            </w:r>
          </w:p>
        </w:tc>
        <w:tc>
          <w:tcPr>
            <w:tcW w:w="4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960" w:type="dxa"/>
            <w:vAlign w:val="bottom"/>
            <w:tcBorders>
              <w:right w:val="single" w:sz="8" w:color="auto"/>
            </w:tcBorders>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factory</w:t>
            </w:r>
          </w:p>
        </w:tc>
        <w:tc>
          <w:tcPr>
            <w:tcW w:w="3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The lessee</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Laws</w:t>
            </w:r>
          </w:p>
        </w:tc>
        <w:tc>
          <w:tcPr>
            <w:tcW w:w="3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of</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w w:val="98"/>
              </w:rPr>
              <w:t>agreement</w:t>
            </w: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4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vMerge w:val="continue"/>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Lessee</w:t>
            </w:r>
          </w:p>
        </w:tc>
        <w:tc>
          <w:tcPr>
            <w:tcW w:w="3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is</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7"/>
              </w:rPr>
              <w:t>not</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9"/>
              </w:rPr>
              <w:t>in</w:t>
            </w:r>
          </w:p>
        </w:tc>
        <w:tc>
          <w:tcPr>
            <w:tcW w:w="760" w:type="dxa"/>
            <w:vAlign w:val="bottom"/>
            <w:gridSpan w:val="2"/>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shall</w:t>
            </w:r>
          </w:p>
        </w:tc>
        <w:tc>
          <w:tcPr>
            <w:tcW w:w="6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be</w:t>
            </w:r>
          </w:p>
        </w:tc>
        <w:tc>
          <w:tcPr>
            <w:tcW w:w="92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9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December</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9"/>
              </w:rPr>
              <w:t>2026,</w:t>
            </w:r>
          </w:p>
        </w:tc>
        <w:tc>
          <w:tcPr>
            <w:tcW w:w="42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or</w:t>
            </w: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7"/>
              </w:rPr>
              <w:t>output</w:t>
            </w:r>
          </w:p>
        </w:tc>
        <w:tc>
          <w:tcPr>
            <w:tcW w:w="24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shall</w:t>
            </w:r>
          </w:p>
        </w:tc>
        <w:tc>
          <w:tcPr>
            <w:tcW w:w="96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the State of</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during</w:t>
            </w:r>
          </w:p>
        </w:tc>
        <w:tc>
          <w:tcPr>
            <w:tcW w:w="3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1"/>
              </w:rPr>
              <w:t>the</w:t>
            </w:r>
          </w:p>
        </w:tc>
        <w:tc>
          <w:tcPr>
            <w:tcW w:w="0" w:type="dxa"/>
            <w:vAlign w:val="bottom"/>
          </w:tcPr>
          <w:p>
            <w:pPr>
              <w:spacing w:after="0"/>
              <w:rPr>
                <w:sz w:val="1"/>
                <w:szCs w:val="1"/>
                <w:color w:val="auto"/>
              </w:rPr>
            </w:pPr>
          </w:p>
        </w:tc>
      </w:tr>
      <w:tr>
        <w:trPr>
          <w:trHeight w:val="93"/>
        </w:trPr>
        <w:tc>
          <w:tcPr>
            <w:tcW w:w="144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not</w:t>
            </w:r>
          </w:p>
        </w:tc>
        <w:tc>
          <w:tcPr>
            <w:tcW w:w="180" w:type="dxa"/>
            <w:vAlign w:val="bottom"/>
          </w:tcPr>
          <w:p>
            <w:pPr>
              <w:spacing w:after="0"/>
              <w:rPr>
                <w:sz w:val="8"/>
                <w:szCs w:val="8"/>
                <w:color w:val="auto"/>
              </w:rPr>
            </w:pPr>
          </w:p>
        </w:tc>
        <w:tc>
          <w:tcPr>
            <w:tcW w:w="3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in</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default,</w:t>
            </w:r>
          </w:p>
        </w:tc>
        <w:tc>
          <w:tcPr>
            <w:tcW w:w="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Monthly</w:t>
            </w:r>
          </w:p>
        </w:tc>
        <w:tc>
          <w:tcPr>
            <w:tcW w:w="11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responsible</w:t>
            </w:r>
          </w:p>
        </w:tc>
        <w:tc>
          <w:tcPr>
            <w:tcW w:w="92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9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31, 2025</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the</w:t>
            </w:r>
          </w:p>
        </w:tc>
        <w:tc>
          <w:tcPr>
            <w:tcW w:w="42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7"/>
              </w:rPr>
              <w:t>date</w:t>
            </w:r>
          </w:p>
        </w:tc>
        <w:tc>
          <w:tcPr>
            <w:tcW w:w="4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reaches 80%</w:t>
            </w:r>
          </w:p>
        </w:tc>
        <w:tc>
          <w:tcPr>
            <w:tcW w:w="8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purchase</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Indiana,</w:t>
            </w:r>
          </w:p>
        </w:tc>
        <w:tc>
          <w:tcPr>
            <w:tcW w:w="30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term,  Lessor</w:t>
            </w:r>
          </w:p>
        </w:tc>
        <w:tc>
          <w:tcPr>
            <w:tcW w:w="0" w:type="dxa"/>
            <w:vAlign w:val="bottom"/>
          </w:tcPr>
          <w:p>
            <w:pPr>
              <w:spacing w:after="0"/>
              <w:rPr>
                <w:sz w:val="1"/>
                <w:szCs w:val="1"/>
                <w:color w:val="auto"/>
              </w:rPr>
            </w:pPr>
          </w:p>
        </w:tc>
      </w:tr>
      <w:tr>
        <w:trPr>
          <w:trHeight w:val="95"/>
        </w:trPr>
        <w:tc>
          <w:tcPr>
            <w:tcW w:w="144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vMerge w:val="continue"/>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default,</w:t>
            </w:r>
          </w:p>
        </w:tc>
        <w:tc>
          <w:tcPr>
            <w:tcW w:w="360" w:type="dxa"/>
            <w:vAlign w:val="bottom"/>
            <w:tcBorders>
              <w:right w:val="single" w:sz="8" w:color="auto"/>
            </w:tcBorders>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Lessee</w:t>
            </w:r>
          </w:p>
        </w:tc>
        <w:tc>
          <w:tcPr>
            <w:tcW w:w="340" w:type="dxa"/>
            <w:vAlign w:val="bottom"/>
            <w:tcBorders>
              <w:right w:val="single" w:sz="8" w:color="auto"/>
            </w:tcBorders>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84"/>
              </w:rPr>
              <w:t>has</w:t>
            </w:r>
          </w:p>
        </w:tc>
        <w:tc>
          <w:tcPr>
            <w:tcW w:w="1060" w:type="dxa"/>
            <w:vAlign w:val="bottom"/>
            <w:tcBorders>
              <w:right w:val="single" w:sz="8" w:color="auto"/>
            </w:tcBorders>
            <w:gridSpan w:val="3"/>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for</w:t>
            </w: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Lessor: USCM</w:t>
            </w:r>
          </w:p>
        </w:tc>
        <w:tc>
          <w:tcPr>
            <w:tcW w:w="9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the  plant</w:t>
            </w: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340" w:type="dxa"/>
            <w:vAlign w:val="bottom"/>
            <w:tcBorders>
              <w:right w:val="single" w:sz="8" w:color="auto"/>
            </w:tcBorders>
            <w:gridSpan w:val="2"/>
            <w:vMerge w:val="continue"/>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of</w:t>
            </w:r>
          </w:p>
        </w:tc>
        <w:tc>
          <w:tcPr>
            <w:tcW w:w="54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5"/>
              </w:rPr>
              <w:t>design</w:t>
            </w:r>
          </w:p>
        </w:tc>
        <w:tc>
          <w:tcPr>
            <w:tcW w:w="820" w:type="dxa"/>
            <w:vAlign w:val="bottom"/>
            <w:tcBorders>
              <w:right w:val="single" w:sz="8" w:color="auto"/>
            </w:tcBorders>
          </w:tcPr>
          <w:p>
            <w:pPr>
              <w:spacing w:after="0"/>
              <w:rPr>
                <w:sz w:val="9"/>
                <w:szCs w:val="9"/>
                <w:color w:val="auto"/>
              </w:rPr>
            </w:pPr>
          </w:p>
        </w:tc>
        <w:tc>
          <w:tcPr>
            <w:tcW w:w="3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insurance.</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USA</w:t>
            </w:r>
          </w:p>
        </w:tc>
        <w:tc>
          <w:tcPr>
            <w:tcW w:w="300" w:type="dxa"/>
            <w:vAlign w:val="bottom"/>
            <w:tcBorders>
              <w:right w:val="single" w:sz="8" w:color="auto"/>
            </w:tcBorders>
          </w:tcPr>
          <w:p>
            <w:pPr>
              <w:spacing w:after="0"/>
              <w:rPr>
                <w:sz w:val="9"/>
                <w:szCs w:val="9"/>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has</w:t>
            </w:r>
          </w:p>
        </w:tc>
        <w:tc>
          <w:tcPr>
            <w:tcW w:w="76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the right</w:t>
            </w:r>
          </w:p>
        </w:tc>
        <w:tc>
          <w:tcPr>
            <w:tcW w:w="0" w:type="dxa"/>
            <w:vAlign w:val="bottom"/>
          </w:tcPr>
          <w:p>
            <w:pPr>
              <w:spacing w:after="0"/>
              <w:rPr>
                <w:sz w:val="1"/>
                <w:szCs w:val="1"/>
                <w:color w:val="auto"/>
              </w:rPr>
            </w:pPr>
          </w:p>
        </w:tc>
      </w:tr>
      <w:tr>
        <w:trPr>
          <w:trHeight w:val="95"/>
        </w:trPr>
        <w:tc>
          <w:tcPr>
            <w:tcW w:w="144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gridSpan w:val="2"/>
            <w:vMerge w:val="continue"/>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Lessee</w:t>
            </w:r>
          </w:p>
        </w:tc>
        <w:tc>
          <w:tcPr>
            <w:tcW w:w="3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has</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1"/>
              </w:rPr>
              <w:t>the</w:t>
            </w:r>
          </w:p>
        </w:tc>
        <w:tc>
          <w:tcPr>
            <w:tcW w:w="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right</w:t>
            </w:r>
          </w:p>
        </w:tc>
        <w:tc>
          <w:tcPr>
            <w:tcW w:w="2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9"/>
              </w:rPr>
              <w:t>to</w:t>
            </w:r>
          </w:p>
        </w:tc>
        <w:tc>
          <w:tcPr>
            <w:tcW w:w="520" w:type="dxa"/>
            <w:vAlign w:val="bottom"/>
            <w:vMerge w:val="continue"/>
          </w:tcPr>
          <w:p>
            <w:pPr>
              <w:spacing w:after="0"/>
              <w:rPr>
                <w:sz w:val="8"/>
                <w:szCs w:val="8"/>
                <w:color w:val="auto"/>
              </w:rPr>
            </w:pPr>
          </w:p>
        </w:tc>
        <w:tc>
          <w:tcPr>
            <w:tcW w:w="54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maintenance</w:t>
            </w:r>
          </w:p>
        </w:tc>
        <w:tc>
          <w:tcPr>
            <w:tcW w:w="92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320" w:type="dxa"/>
            <w:vAlign w:val="bottom"/>
            <w:vMerge w:val="continue"/>
          </w:tcPr>
          <w:p>
            <w:pPr>
              <w:spacing w:after="0"/>
              <w:rPr>
                <w:sz w:val="8"/>
                <w:szCs w:val="8"/>
                <w:color w:val="auto"/>
              </w:rPr>
            </w:pPr>
          </w:p>
        </w:tc>
        <w:tc>
          <w:tcPr>
            <w:tcW w:w="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Lessee: PVJC</w:t>
            </w:r>
          </w:p>
        </w:tc>
        <w:tc>
          <w:tcPr>
            <w:tcW w:w="960" w:type="dxa"/>
            <w:vAlign w:val="bottom"/>
            <w:tcBorders>
              <w:right w:val="single" w:sz="8" w:color="auto"/>
            </w:tcBorders>
          </w:tcPr>
          <w:p>
            <w:pPr>
              <w:spacing w:after="0"/>
              <w:rPr>
                <w:sz w:val="9"/>
                <w:szCs w:val="9"/>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is</w:t>
            </w:r>
          </w:p>
        </w:tc>
        <w:tc>
          <w:tcPr>
            <w:tcW w:w="420" w:type="dxa"/>
            <w:vAlign w:val="bottom"/>
            <w:tcBorders>
              <w:right w:val="single" w:sz="8" w:color="auto"/>
            </w:tcBorders>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capacity,</w:t>
            </w:r>
          </w:p>
        </w:tc>
        <w:tc>
          <w:tcPr>
            <w:tcW w:w="3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to</w:t>
            </w:r>
          </w:p>
        </w:tc>
        <w:tc>
          <w:tcPr>
            <w:tcW w:w="76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terminate</w:t>
            </w:r>
          </w:p>
        </w:tc>
        <w:tc>
          <w:tcPr>
            <w:tcW w:w="0" w:type="dxa"/>
            <w:vAlign w:val="bottom"/>
          </w:tcPr>
          <w:p>
            <w:pPr>
              <w:spacing w:after="0"/>
              <w:rPr>
                <w:sz w:val="1"/>
                <w:szCs w:val="1"/>
                <w:color w:val="auto"/>
              </w:rPr>
            </w:pPr>
          </w:p>
        </w:tc>
      </w:tr>
      <w:tr>
        <w:trPr>
          <w:trHeight w:val="95"/>
        </w:trPr>
        <w:tc>
          <w:tcPr>
            <w:tcW w:w="144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the right to</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8"/>
              </w:rPr>
              <w:t>purchase</w:t>
            </w:r>
          </w:p>
        </w:tc>
        <w:tc>
          <w:tcPr>
            <w:tcW w:w="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and repair.</w:t>
            </w: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320" w:type="dxa"/>
            <w:vAlign w:val="bottom"/>
            <w:vMerge w:val="continue"/>
          </w:tcPr>
          <w:p>
            <w:pPr>
              <w:spacing w:after="0"/>
              <w:rPr>
                <w:sz w:val="8"/>
                <w:szCs w:val="8"/>
                <w:color w:val="auto"/>
              </w:rPr>
            </w:pPr>
          </w:p>
        </w:tc>
        <w:tc>
          <w:tcPr>
            <w:tcW w:w="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completed</w:t>
            </w:r>
          </w:p>
        </w:tc>
        <w:tc>
          <w:tcPr>
            <w:tcW w:w="960" w:type="dxa"/>
            <w:vAlign w:val="bottom"/>
            <w:tcBorders>
              <w:right w:val="single" w:sz="8" w:color="auto"/>
            </w:tcBorders>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7"/>
              </w:rPr>
              <w:t>thereafter,</w:t>
            </w:r>
          </w:p>
        </w:tc>
        <w:tc>
          <w:tcPr>
            <w:tcW w:w="3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the</w:t>
            </w:r>
          </w:p>
        </w:tc>
        <w:tc>
          <w:tcPr>
            <w:tcW w:w="76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lease</w:t>
            </w:r>
          </w:p>
        </w:tc>
        <w:tc>
          <w:tcPr>
            <w:tcW w:w="0" w:type="dxa"/>
            <w:vAlign w:val="bottom"/>
          </w:tcPr>
          <w:p>
            <w:pPr>
              <w:spacing w:after="0"/>
              <w:rPr>
                <w:sz w:val="1"/>
                <w:szCs w:val="1"/>
                <w:color w:val="auto"/>
              </w:rPr>
            </w:pPr>
          </w:p>
        </w:tc>
      </w:tr>
      <w:tr>
        <w:trPr>
          <w:trHeight w:val="95"/>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gridSpan w:val="2"/>
            <w:vMerge w:val="continue"/>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renew</w:t>
            </w:r>
          </w:p>
        </w:tc>
        <w:tc>
          <w:tcPr>
            <w:tcW w:w="3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for</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1"/>
              </w:rPr>
              <w:t>the</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320" w:type="dxa"/>
            <w:vAlign w:val="bottom"/>
            <w:vMerge w:val="continue"/>
          </w:tcPr>
          <w:p>
            <w:pPr>
              <w:spacing w:after="0"/>
              <w:rPr>
                <w:sz w:val="8"/>
                <w:szCs w:val="8"/>
                <w:color w:val="auto"/>
              </w:rPr>
            </w:pPr>
          </w:p>
        </w:tc>
        <w:tc>
          <w:tcPr>
            <w:tcW w:w="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and</w:t>
            </w:r>
          </w:p>
        </w:tc>
        <w:tc>
          <w:tcPr>
            <w:tcW w:w="42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put</w:t>
            </w: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fixed for the</w:t>
            </w:r>
          </w:p>
        </w:tc>
        <w:tc>
          <w:tcPr>
            <w:tcW w:w="8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w w:val="98"/>
              </w:rPr>
              <w:t>agreement</w:t>
            </w: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vMerge w:val="continue"/>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another</w:t>
            </w:r>
          </w:p>
        </w:tc>
        <w:tc>
          <w:tcPr>
            <w:tcW w:w="3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6"/>
                <w:szCs w:val="16"/>
                <w:color w:val="auto"/>
              </w:rPr>
              <w:t>equipment</w:t>
            </w:r>
          </w:p>
        </w:tc>
        <w:tc>
          <w:tcPr>
            <w:tcW w:w="1060" w:type="dxa"/>
            <w:vAlign w:val="bottom"/>
            <w:tcBorders>
              <w:right w:val="single" w:sz="8" w:color="auto"/>
            </w:tcBorders>
            <w:gridSpan w:val="3"/>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into</w:t>
            </w:r>
          </w:p>
        </w:tc>
        <w:tc>
          <w:tcPr>
            <w:tcW w:w="420" w:type="dxa"/>
            <w:vAlign w:val="bottom"/>
            <w:tcBorders>
              <w:right w:val="single" w:sz="8" w:color="auto"/>
            </w:tcBorders>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gridSpan w:val="4"/>
            <w:vMerge w:val="continue"/>
          </w:tcPr>
          <w:p>
            <w:pPr>
              <w:spacing w:after="0"/>
              <w:rPr>
                <w:sz w:val="9"/>
                <w:szCs w:val="9"/>
                <w:color w:val="auto"/>
              </w:rPr>
            </w:pPr>
          </w:p>
        </w:tc>
        <w:tc>
          <w:tcPr>
            <w:tcW w:w="106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lease term.</w:t>
            </w:r>
          </w:p>
        </w:tc>
        <w:tc>
          <w:tcPr>
            <w:tcW w:w="8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partially</w:t>
            </w:r>
          </w:p>
        </w:tc>
        <w:tc>
          <w:tcPr>
            <w:tcW w:w="32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or</w:t>
            </w:r>
          </w:p>
        </w:tc>
        <w:tc>
          <w:tcPr>
            <w:tcW w:w="0" w:type="dxa"/>
            <w:vAlign w:val="bottom"/>
          </w:tcPr>
          <w:p>
            <w:pPr>
              <w:spacing w:after="0"/>
              <w:rPr>
                <w:sz w:val="1"/>
                <w:szCs w:val="1"/>
                <w:color w:val="auto"/>
              </w:rPr>
            </w:pPr>
          </w:p>
        </w:tc>
      </w:tr>
      <w:tr>
        <w:trPr>
          <w:trHeight w:val="95"/>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years.</w:t>
            </w:r>
          </w:p>
        </w:tc>
        <w:tc>
          <w:tcPr>
            <w:tcW w:w="360" w:type="dxa"/>
            <w:vAlign w:val="bottom"/>
            <w:tcBorders>
              <w:right w:val="single" w:sz="8" w:color="auto"/>
            </w:tcBorders>
          </w:tcPr>
          <w:p>
            <w:pPr>
              <w:spacing w:after="0"/>
              <w:rPr>
                <w:sz w:val="8"/>
                <w:szCs w:val="8"/>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at</w:t>
            </w:r>
          </w:p>
        </w:tc>
        <w:tc>
          <w:tcPr>
            <w:tcW w:w="720" w:type="dxa"/>
            <w:vAlign w:val="bottom"/>
            <w:tcBorders>
              <w:right w:val="single" w:sz="8" w:color="auto"/>
            </w:tcBorders>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market</w:t>
            </w:r>
          </w:p>
        </w:tc>
        <w:tc>
          <w:tcPr>
            <w:tcW w:w="1060" w:type="dxa"/>
            <w:vAlign w:val="bottom"/>
            <w:tcBorders>
              <w:right w:val="single" w:sz="8" w:color="auto"/>
            </w:tcBorders>
            <w:gridSpan w:val="3"/>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operation</w:t>
            </w:r>
          </w:p>
        </w:tc>
        <w:tc>
          <w:tcPr>
            <w:tcW w:w="60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300" w:type="dxa"/>
            <w:vAlign w:val="bottom"/>
            <w:vMerge w:val="continue"/>
          </w:tcPr>
          <w:p>
            <w:pPr>
              <w:spacing w:after="0"/>
              <w:rPr>
                <w:sz w:val="9"/>
                <w:szCs w:val="9"/>
                <w:color w:val="auto"/>
              </w:rPr>
            </w:pPr>
          </w:p>
        </w:tc>
        <w:tc>
          <w:tcPr>
            <w:tcW w:w="720" w:type="dxa"/>
            <w:vAlign w:val="bottom"/>
            <w:tcBorders>
              <w:right w:val="single" w:sz="8" w:color="auto"/>
            </w:tcBorders>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wholly.</w:t>
            </w: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w w:val="98"/>
              </w:rPr>
              <w:t>fair value.</w:t>
            </w:r>
          </w:p>
        </w:tc>
        <w:tc>
          <w:tcPr>
            <w:tcW w:w="26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440" w:type="dxa"/>
            <w:vAlign w:val="bottom"/>
            <w:tcBorders>
              <w:left w:val="single" w:sz="8" w:color="auto"/>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98"/>
        </w:trPr>
        <w:tc>
          <w:tcPr>
            <w:tcW w:w="1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420" w:type="dxa"/>
            <w:vAlign w:val="bottom"/>
            <w:tcBorders>
              <w:top w:val="single" w:sz="8" w:color="auto"/>
              <w:left w:val="single" w:sz="8" w:color="auto"/>
              <w:right w:val="single" w:sz="8" w:color="auto"/>
            </w:tcBorders>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96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Execution/</w:t>
            </w:r>
          </w:p>
        </w:tc>
        <w:tc>
          <w:tcPr>
            <w:tcW w:w="500" w:type="dxa"/>
            <w:vAlign w:val="bottom"/>
            <w:tcBorders>
              <w:top w:val="single" w:sz="8" w:color="auto"/>
            </w:tcBorders>
          </w:tcPr>
          <w:p>
            <w:pPr>
              <w:spacing w:after="0"/>
              <w:rPr>
                <w:sz w:val="17"/>
                <w:szCs w:val="17"/>
                <w:color w:val="auto"/>
              </w:rPr>
            </w:pPr>
          </w:p>
        </w:tc>
        <w:tc>
          <w:tcPr>
            <w:tcW w:w="54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Renewal</w:t>
            </w:r>
          </w:p>
        </w:tc>
        <w:tc>
          <w:tcPr>
            <w:tcW w:w="940" w:type="dxa"/>
            <w:vAlign w:val="bottom"/>
            <w:tcBorders>
              <w:top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040" w:type="dxa"/>
            <w:vAlign w:val="bottom"/>
            <w:tcBorders>
              <w:top w:val="single" w:sz="8" w:color="auto"/>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Rent</w:t>
            </w:r>
          </w:p>
        </w:tc>
        <w:tc>
          <w:tcPr>
            <w:tcW w:w="82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Rent</w:t>
            </w:r>
          </w:p>
        </w:tc>
        <w:tc>
          <w:tcPr>
            <w:tcW w:w="1120" w:type="dxa"/>
            <w:vAlign w:val="bottom"/>
            <w:tcBorders>
              <w:top w:val="single" w:sz="8" w:color="auto"/>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Maintenance</w:t>
            </w:r>
          </w:p>
        </w:tc>
        <w:tc>
          <w:tcPr>
            <w:tcW w:w="90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Governing</w:t>
            </w:r>
          </w:p>
        </w:tc>
        <w:tc>
          <w:tcPr>
            <w:tcW w:w="1080" w:type="dxa"/>
            <w:vAlign w:val="bottom"/>
            <w:tcBorders>
              <w:top w:val="single" w:sz="8" w:color="auto"/>
              <w:right w:val="single" w:sz="8" w:color="auto"/>
            </w:tcBorders>
            <w:gridSpan w:val="3"/>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Early</w:t>
            </w: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gridSpan w:val="3"/>
            <w:vMerge w:val="continue"/>
          </w:tcPr>
          <w:p>
            <w:pPr>
              <w:spacing w:after="0"/>
              <w:rPr>
                <w:sz w:val="8"/>
                <w:szCs w:val="8"/>
                <w:color w:val="auto"/>
              </w:rPr>
            </w:pPr>
          </w:p>
        </w:tc>
        <w:tc>
          <w:tcPr>
            <w:tcW w:w="960" w:type="dxa"/>
            <w:vAlign w:val="bottom"/>
            <w:tcBorders>
              <w:righ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Lease Term</w:t>
            </w:r>
          </w:p>
        </w:tc>
        <w:tc>
          <w:tcPr>
            <w:tcW w:w="960" w:type="dxa"/>
            <w:vAlign w:val="bottom"/>
            <w:tcBorders>
              <w:right w:val="single" w:sz="8" w:color="auto"/>
            </w:tcBorders>
            <w:gridSpan w:val="2"/>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1120" w:type="dxa"/>
            <w:vAlign w:val="bottom"/>
            <w:tcBorders>
              <w:right w:val="single" w:sz="8" w:color="auto"/>
            </w:tcBorders>
            <w:gridSpan w:val="3"/>
            <w:vMerge w:val="continue"/>
          </w:tcPr>
          <w:p>
            <w:pPr>
              <w:spacing w:after="0"/>
              <w:rPr>
                <w:sz w:val="8"/>
                <w:szCs w:val="8"/>
                <w:color w:val="auto"/>
              </w:rPr>
            </w:pPr>
          </w:p>
        </w:tc>
        <w:tc>
          <w:tcPr>
            <w:tcW w:w="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960" w:type="dxa"/>
            <w:vAlign w:val="bottom"/>
            <w:tcBorders>
              <w:right w:val="single" w:sz="8" w:color="auto"/>
            </w:tcBorders>
            <w:gridSpan w:val="2"/>
            <w:vMerge w:val="continue"/>
          </w:tcPr>
          <w:p>
            <w:pPr>
              <w:spacing w:after="0"/>
              <w:rPr>
                <w:sz w:val="8"/>
                <w:szCs w:val="8"/>
                <w:color w:val="auto"/>
              </w:rPr>
            </w:pPr>
          </w:p>
        </w:tc>
        <w:tc>
          <w:tcPr>
            <w:tcW w:w="108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Agreement</w:t>
            </w:r>
          </w:p>
        </w:tc>
        <w:tc>
          <w:tcPr>
            <w:tcW w:w="960" w:type="dxa"/>
            <w:vAlign w:val="bottom"/>
            <w:tcBorders>
              <w:right w:val="single" w:sz="8" w:color="auto"/>
            </w:tcBorders>
            <w:gridSpan w:val="2"/>
            <w:vMerge w:val="continue"/>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960" w:type="dxa"/>
            <w:vAlign w:val="bottom"/>
            <w:tcBorders>
              <w:right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Right</w:t>
            </w:r>
          </w:p>
        </w:tc>
        <w:tc>
          <w:tcPr>
            <w:tcW w:w="94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Right</w:t>
            </w: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8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and Repair</w:t>
            </w:r>
          </w:p>
        </w:tc>
        <w:tc>
          <w:tcPr>
            <w:tcW w:w="900" w:type="dxa"/>
            <w:vAlign w:val="bottom"/>
            <w:tcBorders>
              <w:right w:val="single" w:sz="8" w:color="auto"/>
            </w:tcBorders>
            <w:vMerge w:val="continue"/>
          </w:tcPr>
          <w:p>
            <w:pPr>
              <w:spacing w:after="0"/>
              <w:rPr>
                <w:sz w:val="9"/>
                <w:szCs w:val="9"/>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Law</w:t>
            </w:r>
          </w:p>
        </w:tc>
        <w:tc>
          <w:tcPr>
            <w:tcW w:w="2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0" w:type="dxa"/>
            <w:vAlign w:val="bottom"/>
          </w:tcPr>
          <w:p>
            <w:pPr>
              <w:spacing w:after="0"/>
              <w:rPr>
                <w:sz w:val="1"/>
                <w:szCs w:val="1"/>
                <w:color w:val="auto"/>
              </w:rPr>
            </w:pPr>
          </w:p>
        </w:tc>
      </w:tr>
      <w:tr>
        <w:trPr>
          <w:trHeight w:val="104"/>
        </w:trPr>
        <w:tc>
          <w:tcPr>
            <w:tcW w:w="1420" w:type="dxa"/>
            <w:vAlign w:val="bottom"/>
            <w:tcBorders>
              <w:left w:val="single" w:sz="8" w:color="auto"/>
              <w:right w:val="single" w:sz="8" w:color="auto"/>
            </w:tcBorders>
            <w:gridSpan w:val="3"/>
            <w:vMerge w:val="continue"/>
          </w:tcPr>
          <w:p>
            <w:pPr>
              <w:spacing w:after="0"/>
              <w:rPr>
                <w:sz w:val="9"/>
                <w:szCs w:val="9"/>
                <w:color w:val="auto"/>
              </w:rPr>
            </w:pP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gridSpan w:val="2"/>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Cycle</w:t>
            </w:r>
          </w:p>
        </w:tc>
        <w:tc>
          <w:tcPr>
            <w:tcW w:w="1120" w:type="dxa"/>
            <w:vAlign w:val="bottom"/>
            <w:tcBorders>
              <w:right w:val="single" w:sz="8" w:color="auto"/>
            </w:tcBorders>
            <w:gridSpan w:val="3"/>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40" w:type="dxa"/>
            <w:vAlign w:val="bottom"/>
            <w:tcBorders>
              <w:left w:val="single" w:sz="8" w:color="auto"/>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54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Upon</w:t>
            </w:r>
          </w:p>
        </w:tc>
        <w:tc>
          <w:tcPr>
            <w:tcW w:w="3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If</w:t>
            </w:r>
          </w:p>
        </w:tc>
        <w:tc>
          <w:tcPr>
            <w:tcW w:w="640" w:type="dxa"/>
            <w:vAlign w:val="bottom"/>
            <w:tcBorders>
              <w:right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Lessee</w:t>
            </w:r>
          </w:p>
        </w:tc>
        <w:tc>
          <w:tcPr>
            <w:tcW w:w="0" w:type="dxa"/>
            <w:vAlign w:val="bottom"/>
          </w:tcPr>
          <w:p>
            <w:pPr>
              <w:spacing w:after="0"/>
              <w:rPr>
                <w:sz w:val="1"/>
                <w:szCs w:val="1"/>
                <w:color w:val="auto"/>
              </w:rPr>
            </w:pPr>
          </w:p>
        </w:tc>
      </w:tr>
      <w:tr>
        <w:trPr>
          <w:trHeight w:val="94"/>
        </w:trPr>
        <w:tc>
          <w:tcPr>
            <w:tcW w:w="5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Base</w:t>
            </w:r>
          </w:p>
        </w:tc>
        <w:tc>
          <w:tcPr>
            <w:tcW w:w="5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rent</w:t>
            </w:r>
          </w:p>
        </w:tc>
        <w:tc>
          <w:tcPr>
            <w:tcW w:w="8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commits</w:t>
            </w:r>
          </w:p>
        </w:tc>
        <w:tc>
          <w:tcPr>
            <w:tcW w:w="4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expiry</w:t>
            </w:r>
          </w:p>
        </w:tc>
        <w:tc>
          <w:tcPr>
            <w:tcW w:w="34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of</w:t>
            </w:r>
          </w:p>
        </w:tc>
        <w:tc>
          <w:tcPr>
            <w:tcW w:w="940" w:type="dxa"/>
            <w:vAlign w:val="bottom"/>
            <w:tcBorders>
              <w:right w:val="single" w:sz="8" w:color="auto"/>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increased by</w:t>
            </w:r>
          </w:p>
        </w:tc>
        <w:tc>
          <w:tcPr>
            <w:tcW w:w="8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default</w:t>
            </w:r>
          </w:p>
        </w:tc>
        <w:tc>
          <w:tcPr>
            <w:tcW w:w="4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as</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the  5-year</w:t>
            </w:r>
          </w:p>
        </w:tc>
        <w:tc>
          <w:tcPr>
            <w:tcW w:w="9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gridSpan w:val="2"/>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10%</w:t>
            </w:r>
          </w:p>
        </w:tc>
        <w:tc>
          <w:tcPr>
            <w:tcW w:w="5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after</w:t>
            </w:r>
          </w:p>
        </w:tc>
        <w:tc>
          <w:tcPr>
            <w:tcW w:w="8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stipulated  in</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US</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PV</w:t>
            </w:r>
          </w:p>
        </w:tc>
        <w:tc>
          <w:tcPr>
            <w:tcW w:w="6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Cell</w:t>
            </w:r>
          </w:p>
        </w:tc>
        <w:tc>
          <w:tcPr>
            <w:tcW w:w="7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term,</w:t>
            </w:r>
          </w:p>
        </w:tc>
        <w:tc>
          <w:tcPr>
            <w:tcW w:w="3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In</w:t>
            </w:r>
          </w:p>
        </w:tc>
        <w:tc>
          <w:tcPr>
            <w:tcW w:w="76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principle,</w:t>
            </w:r>
          </w:p>
        </w:tc>
        <w:tc>
          <w:tcPr>
            <w:tcW w:w="9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40" w:type="dxa"/>
            <w:vAlign w:val="bottom"/>
            <w:tcBorders>
              <w:left w:val="single" w:sz="8" w:color="auto"/>
            </w:tcBorders>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4"/>
              </w:rPr>
              <w:t>actual</w:t>
            </w:r>
          </w:p>
        </w:tc>
        <w:tc>
          <w:tcPr>
            <w:tcW w:w="56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tcBorders>
              <w:right w:val="single" w:sz="8" w:color="auto"/>
            </w:tcBorders>
            <w:gridSpan w:val="2"/>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the</w:t>
            </w: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40" w:type="dxa"/>
            <w:vAlign w:val="bottom"/>
            <w:tcBorders>
              <w:left w:val="single" w:sz="8" w:color="auto"/>
            </w:tcBorders>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provided</w:t>
            </w:r>
          </w:p>
        </w:tc>
        <w:tc>
          <w:tcPr>
            <w:tcW w:w="940" w:type="dxa"/>
            <w:vAlign w:val="bottom"/>
            <w:tcBorders>
              <w:right w:val="single" w:sz="8" w:color="auto"/>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the</w:t>
            </w:r>
          </w:p>
        </w:tc>
        <w:tc>
          <w:tcPr>
            <w:tcW w:w="76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lessee</w:t>
            </w:r>
          </w:p>
        </w:tc>
        <w:tc>
          <w:tcPr>
            <w:tcW w:w="9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4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Plant</w:t>
            </w:r>
          </w:p>
        </w:tc>
        <w:tc>
          <w:tcPr>
            <w:tcW w:w="880" w:type="dxa"/>
            <w:vAlign w:val="bottom"/>
            <w:tcBorders>
              <w:right w:val="single" w:sz="8" w:color="auto"/>
            </w:tcBorders>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7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Five</w:t>
            </w:r>
          </w:p>
        </w:tc>
        <w:tc>
          <w:tcPr>
            <w:tcW w:w="54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years,</w:t>
            </w:r>
          </w:p>
        </w:tc>
        <w:tc>
          <w:tcPr>
            <w:tcW w:w="960" w:type="dxa"/>
            <w:vAlign w:val="bottom"/>
            <w:tcBorders>
              <w:right w:val="single" w:sz="8" w:color="auto"/>
            </w:tcBorders>
            <w:gridSpan w:val="2"/>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factory</w:t>
            </w:r>
          </w:p>
        </w:tc>
        <w:tc>
          <w:tcPr>
            <w:tcW w:w="82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tcBorders>
              <w:right w:val="single" w:sz="8" w:color="auto"/>
            </w:tcBorders>
            <w:gridSpan w:val="2"/>
            <w:vMerge w:val="continue"/>
          </w:tcPr>
          <w:p>
            <w:pPr>
              <w:spacing w:after="0"/>
              <w:rPr>
                <w:sz w:val="8"/>
                <w:szCs w:val="8"/>
                <w:color w:val="auto"/>
              </w:rPr>
            </w:pPr>
          </w:p>
        </w:tc>
        <w:tc>
          <w:tcPr>
            <w:tcW w:w="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The lessee</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Laws</w:t>
            </w:r>
          </w:p>
        </w:tc>
        <w:tc>
          <w:tcPr>
            <w:tcW w:w="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of</w:t>
            </w:r>
          </w:p>
        </w:tc>
        <w:tc>
          <w:tcPr>
            <w:tcW w:w="108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agreement</w:t>
            </w:r>
          </w:p>
        </w:tc>
        <w:tc>
          <w:tcPr>
            <w:tcW w:w="0" w:type="dxa"/>
            <w:vAlign w:val="bottom"/>
          </w:tcPr>
          <w:p>
            <w:pPr>
              <w:spacing w:after="0"/>
              <w:rPr>
                <w:sz w:val="1"/>
                <w:szCs w:val="1"/>
                <w:color w:val="auto"/>
              </w:rPr>
            </w:pPr>
          </w:p>
        </w:tc>
      </w:tr>
      <w:tr>
        <w:trPr>
          <w:trHeight w:val="106"/>
        </w:trPr>
        <w:tc>
          <w:tcPr>
            <w:tcW w:w="540" w:type="dxa"/>
            <w:vAlign w:val="bottom"/>
            <w:tcBorders>
              <w:left w:val="single" w:sz="8" w:color="auto"/>
            </w:tcBorders>
            <w:vMerge w:val="continue"/>
          </w:tcPr>
          <w:p>
            <w:pPr>
              <w:spacing w:after="0"/>
              <w:rPr>
                <w:sz w:val="9"/>
                <w:szCs w:val="9"/>
                <w:color w:val="auto"/>
              </w:rPr>
            </w:pPr>
          </w:p>
        </w:tc>
        <w:tc>
          <w:tcPr>
            <w:tcW w:w="880" w:type="dxa"/>
            <w:vAlign w:val="bottom"/>
            <w:tcBorders>
              <w:right w:val="single" w:sz="8" w:color="auto"/>
            </w:tcBorders>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Lessee</w:t>
            </w:r>
          </w:p>
        </w:tc>
        <w:tc>
          <w:tcPr>
            <w:tcW w:w="34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is</w:t>
            </w:r>
          </w:p>
        </w:tc>
        <w:tc>
          <w:tcPr>
            <w:tcW w:w="9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shall</w:t>
            </w:r>
          </w:p>
        </w:tc>
        <w:tc>
          <w:tcPr>
            <w:tcW w:w="28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2"/>
              </w:rPr>
              <w:t>be</w:t>
            </w:r>
          </w:p>
        </w:tc>
        <w:tc>
          <w:tcPr>
            <w:tcW w:w="900" w:type="dxa"/>
            <w:vAlign w:val="bottom"/>
            <w:tcBorders>
              <w:right w:val="single" w:sz="8" w:color="auto"/>
            </w:tcBorders>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4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Plant</w:t>
            </w:r>
          </w:p>
        </w:tc>
        <w:tc>
          <w:tcPr>
            <w:tcW w:w="280" w:type="dxa"/>
            <w:vAlign w:val="bottom"/>
          </w:tcPr>
          <w:p>
            <w:pPr>
              <w:spacing w:after="0"/>
              <w:rPr>
                <w:sz w:val="8"/>
                <w:szCs w:val="8"/>
                <w:color w:val="auto"/>
              </w:rPr>
            </w:pPr>
          </w:p>
        </w:tc>
        <w:tc>
          <w:tcPr>
            <w:tcW w:w="6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&amp;</w:t>
            </w:r>
          </w:p>
        </w:tc>
        <w:tc>
          <w:tcPr>
            <w:tcW w:w="96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December</w:t>
            </w:r>
          </w:p>
        </w:tc>
        <w:tc>
          <w:tcPr>
            <w:tcW w:w="10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starting from</w:t>
            </w:r>
          </w:p>
        </w:tc>
        <w:tc>
          <w:tcPr>
            <w:tcW w:w="620" w:type="dxa"/>
            <w:vAlign w:val="bottom"/>
            <w:vMerge w:val="continue"/>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No explicit</w:t>
            </w: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output</w:t>
            </w:r>
          </w:p>
        </w:tc>
        <w:tc>
          <w:tcPr>
            <w:tcW w:w="820" w:type="dxa"/>
            <w:vAlign w:val="bottom"/>
            <w:tcBorders>
              <w:right w:val="single" w:sz="8" w:color="auto"/>
            </w:tcBorders>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shall</w:t>
            </w:r>
          </w:p>
        </w:tc>
        <w:tc>
          <w:tcPr>
            <w:tcW w:w="96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the State of</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during</w:t>
            </w:r>
          </w:p>
        </w:tc>
        <w:tc>
          <w:tcPr>
            <w:tcW w:w="4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the</w:t>
            </w:r>
          </w:p>
        </w:tc>
        <w:tc>
          <w:tcPr>
            <w:tcW w:w="0" w:type="dxa"/>
            <w:vAlign w:val="bottom"/>
          </w:tcPr>
          <w:p>
            <w:pPr>
              <w:spacing w:after="0"/>
              <w:rPr>
                <w:sz w:val="1"/>
                <w:szCs w:val="1"/>
                <w:color w:val="auto"/>
              </w:rPr>
            </w:pPr>
          </w:p>
        </w:tc>
      </w:tr>
      <w:tr>
        <w:trPr>
          <w:trHeight w:val="106"/>
        </w:trPr>
        <w:tc>
          <w:tcPr>
            <w:tcW w:w="540" w:type="dxa"/>
            <w:vAlign w:val="bottom"/>
            <w:tcBorders>
              <w:lef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gridSpan w:val="2"/>
            <w:vMerge w:val="continue"/>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not</w:t>
            </w:r>
          </w:p>
        </w:tc>
        <w:tc>
          <w:tcPr>
            <w:tcW w:w="34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in</w:t>
            </w:r>
          </w:p>
        </w:tc>
        <w:tc>
          <w:tcPr>
            <w:tcW w:w="94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Monthly</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8"/>
              </w:rPr>
              <w:t>responsible</w:t>
            </w:r>
          </w:p>
        </w:tc>
        <w:tc>
          <w:tcPr>
            <w:tcW w:w="2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2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Facilities Lease</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31, 2025</w:t>
            </w:r>
          </w:p>
        </w:tc>
        <w:tc>
          <w:tcPr>
            <w:tcW w:w="2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December</w:t>
            </w:r>
          </w:p>
        </w:tc>
        <w:tc>
          <w:tcPr>
            <w:tcW w:w="620" w:type="dxa"/>
            <w:vAlign w:val="bottom"/>
            <w:vMerge w:val="continue"/>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agreement</w:t>
            </w: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reaches 80%</w:t>
            </w:r>
          </w:p>
        </w:tc>
        <w:tc>
          <w:tcPr>
            <w:tcW w:w="820" w:type="dxa"/>
            <w:vAlign w:val="bottom"/>
            <w:tcBorders>
              <w:right w:val="single" w:sz="8" w:color="auto"/>
            </w:tcBorders>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purchase</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Indiana,</w:t>
            </w:r>
          </w:p>
        </w:tc>
        <w:tc>
          <w:tcPr>
            <w:tcW w:w="260" w:type="dxa"/>
            <w:vAlign w:val="bottom"/>
            <w:tcBorders>
              <w:right w:val="single" w:sz="8" w:color="auto"/>
            </w:tcBorders>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5"/>
              </w:rPr>
              <w:t>term,</w:t>
            </w:r>
          </w:p>
        </w:tc>
        <w:tc>
          <w:tcPr>
            <w:tcW w:w="64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Lessor</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default,</w:t>
            </w:r>
          </w:p>
        </w:tc>
        <w:tc>
          <w:tcPr>
            <w:tcW w:w="3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for</w:t>
            </w:r>
          </w:p>
        </w:tc>
        <w:tc>
          <w:tcPr>
            <w:tcW w:w="4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Lessor: USCM</w:t>
            </w:r>
          </w:p>
        </w:tc>
        <w:tc>
          <w:tcPr>
            <w:tcW w:w="7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31, 2025</w:t>
            </w:r>
          </w:p>
        </w:tc>
        <w:tc>
          <w:tcPr>
            <w:tcW w:w="62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of</w:t>
            </w:r>
          </w:p>
        </w:tc>
        <w:tc>
          <w:tcPr>
            <w:tcW w:w="5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design</w:t>
            </w:r>
          </w:p>
        </w:tc>
        <w:tc>
          <w:tcPr>
            <w:tcW w:w="82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insurance.</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USA</w:t>
            </w:r>
          </w:p>
        </w:tc>
        <w:tc>
          <w:tcPr>
            <w:tcW w:w="26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has the right</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96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Lessee has</w:t>
            </w:r>
          </w:p>
        </w:tc>
        <w:tc>
          <w:tcPr>
            <w:tcW w:w="940" w:type="dxa"/>
            <w:vAlign w:val="bottom"/>
            <w:tcBorders>
              <w:right w:val="single" w:sz="8" w:color="auto"/>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maintenance</w:t>
            </w:r>
          </w:p>
        </w:tc>
        <w:tc>
          <w:tcPr>
            <w:tcW w:w="900" w:type="dxa"/>
            <w:vAlign w:val="bottom"/>
            <w:tcBorders>
              <w:right w:val="single" w:sz="8" w:color="auto"/>
            </w:tcBorders>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Lessee: PVJC</w:t>
            </w:r>
          </w:p>
        </w:tc>
        <w:tc>
          <w:tcPr>
            <w:tcW w:w="7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gridSpan w:val="2"/>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capacity,</w:t>
            </w:r>
          </w:p>
        </w:tc>
        <w:tc>
          <w:tcPr>
            <w:tcW w:w="8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gridSpan w:val="3"/>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to  terminate</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the right to</w:t>
            </w:r>
          </w:p>
        </w:tc>
        <w:tc>
          <w:tcPr>
            <w:tcW w:w="9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and repair.</w:t>
            </w:r>
          </w:p>
        </w:tc>
        <w:tc>
          <w:tcPr>
            <w:tcW w:w="2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gridSpan w:val="2"/>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820" w:type="dxa"/>
            <w:vAlign w:val="bottom"/>
            <w:tcBorders>
              <w:right w:val="single" w:sz="8" w:color="auto"/>
            </w:tcBorders>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the</w:t>
            </w:r>
          </w:p>
        </w:tc>
        <w:tc>
          <w:tcPr>
            <w:tcW w:w="64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lease</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renew</w:t>
            </w:r>
          </w:p>
        </w:tc>
        <w:tc>
          <w:tcPr>
            <w:tcW w:w="34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for</w:t>
            </w:r>
          </w:p>
        </w:tc>
        <w:tc>
          <w:tcPr>
            <w:tcW w:w="9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fixed for the</w:t>
            </w:r>
          </w:p>
        </w:tc>
        <w:tc>
          <w:tcPr>
            <w:tcW w:w="8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agreement</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another</w:t>
            </w:r>
          </w:p>
        </w:tc>
        <w:tc>
          <w:tcPr>
            <w:tcW w:w="34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9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lease term.</w:t>
            </w:r>
          </w:p>
        </w:tc>
        <w:tc>
          <w:tcPr>
            <w:tcW w:w="8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partially</w:t>
            </w:r>
          </w:p>
        </w:tc>
        <w:tc>
          <w:tcPr>
            <w:tcW w:w="4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or</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years.</w:t>
            </w:r>
          </w:p>
        </w:tc>
        <w:tc>
          <w:tcPr>
            <w:tcW w:w="3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wholly.</w:t>
            </w: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40" w:type="dxa"/>
            <w:vAlign w:val="bottom"/>
            <w:tcBorders>
              <w:left w:val="single" w:sz="8" w:color="auto"/>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gridSpan w:val="2"/>
            <w:vMerge w:val="continue"/>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54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8"/>
              </w:rPr>
              <w:t>Requires</w:t>
            </w: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Base</w:t>
            </w:r>
          </w:p>
        </w:tc>
        <w:tc>
          <w:tcPr>
            <w:tcW w:w="5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rent</w:t>
            </w:r>
          </w:p>
        </w:tc>
        <w:tc>
          <w:tcPr>
            <w:tcW w:w="820" w:type="dxa"/>
            <w:vAlign w:val="bottom"/>
            <w:tcBorders>
              <w:right w:val="single" w:sz="8" w:color="auto"/>
            </w:tcBorders>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The</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lessor</w:t>
            </w:r>
          </w:p>
        </w:tc>
        <w:tc>
          <w:tcPr>
            <w:tcW w:w="2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is</w:t>
            </w: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mutual</w:t>
            </w: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increased by</w:t>
            </w:r>
          </w:p>
        </w:tc>
        <w:tc>
          <w:tcPr>
            <w:tcW w:w="820" w:type="dxa"/>
            <w:vAlign w:val="bottom"/>
            <w:tcBorders>
              <w:right w:val="single" w:sz="8" w:color="auto"/>
            </w:tcBorders>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8"/>
              </w:rPr>
              <w:t>responsible</w:t>
            </w:r>
          </w:p>
        </w:tc>
        <w:tc>
          <w:tcPr>
            <w:tcW w:w="2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agreement.</w:t>
            </w:r>
          </w:p>
        </w:tc>
        <w:tc>
          <w:tcPr>
            <w:tcW w:w="0" w:type="dxa"/>
            <w:vAlign w:val="bottom"/>
          </w:tcPr>
          <w:p>
            <w:pPr>
              <w:spacing w:after="0"/>
              <w:rPr>
                <w:sz w:val="1"/>
                <w:szCs w:val="1"/>
                <w:color w:val="auto"/>
              </w:rPr>
            </w:pPr>
          </w:p>
        </w:tc>
      </w:tr>
      <w:tr>
        <w:trPr>
          <w:trHeight w:val="203"/>
        </w:trPr>
        <w:tc>
          <w:tcPr>
            <w:tcW w:w="820" w:type="dxa"/>
            <w:vAlign w:val="bottom"/>
            <w:tcBorders>
              <w:lef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Thailand</w:t>
            </w:r>
          </w:p>
        </w:tc>
        <w:tc>
          <w:tcPr>
            <w:tcW w:w="6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Wafer</w:t>
            </w: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w:t>
            </w:r>
          </w:p>
        </w:tc>
        <w:tc>
          <w:tcPr>
            <w:tcW w:w="5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after</w:t>
            </w:r>
          </w:p>
        </w:tc>
        <w:tc>
          <w:tcPr>
            <w:tcW w:w="820" w:type="dxa"/>
            <w:vAlign w:val="bottom"/>
            <w:tcBorders>
              <w:right w:val="single" w:sz="8" w:color="auto"/>
            </w:tcBorders>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w:t>
            </w:r>
          </w:p>
        </w:tc>
        <w:tc>
          <w:tcPr>
            <w:tcW w:w="760" w:type="dxa"/>
            <w:vAlign w:val="bottom"/>
            <w:tcBorders>
              <w:right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routine</w:t>
            </w: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Or</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w:t>
            </w:r>
          </w:p>
        </w:tc>
        <w:tc>
          <w:tcPr>
            <w:tcW w:w="4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one</w:t>
            </w:r>
          </w:p>
        </w:tc>
        <w:tc>
          <w:tcPr>
            <w:tcW w:w="0" w:type="dxa"/>
            <w:vAlign w:val="bottom"/>
          </w:tcPr>
          <w:p>
            <w:pPr>
              <w:spacing w:after="0"/>
              <w:rPr>
                <w:sz w:val="1"/>
                <w:szCs w:val="1"/>
                <w:color w:val="auto"/>
              </w:rPr>
            </w:pPr>
          </w:p>
        </w:tc>
      </w:tr>
      <w:tr>
        <w:trPr>
          <w:trHeight w:val="201"/>
        </w:trPr>
        <w:tc>
          <w:tcPr>
            <w:tcW w:w="820" w:type="dxa"/>
            <w:vAlign w:val="bottom"/>
            <w:tcBorders>
              <w:left w:val="single" w:sz="8" w:color="auto"/>
            </w:tcBorders>
            <w:gridSpan w:val="2"/>
            <w:vMerge w:val="continue"/>
          </w:tcPr>
          <w:p>
            <w:pPr>
              <w:spacing w:after="0"/>
              <w:rPr>
                <w:sz w:val="17"/>
                <w:szCs w:val="17"/>
                <w:color w:val="auto"/>
              </w:rPr>
            </w:pPr>
          </w:p>
        </w:tc>
        <w:tc>
          <w:tcPr>
            <w:tcW w:w="600" w:type="dxa"/>
            <w:vAlign w:val="bottom"/>
            <w:tcBorders>
              <w:right w:val="single" w:sz="8" w:color="auto"/>
            </w:tcBorders>
            <w:vMerge w:val="continue"/>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Five</w:t>
            </w:r>
          </w:p>
        </w:tc>
        <w:tc>
          <w:tcPr>
            <w:tcW w:w="5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years,</w:t>
            </w: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4"/>
              </w:rPr>
              <w:t>actual</w:t>
            </w:r>
          </w:p>
        </w:tc>
        <w:tc>
          <w:tcPr>
            <w:tcW w:w="5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maintenance.</w:t>
            </w: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7"/>
              </w:rPr>
              <w:t>party</w:t>
            </w:r>
          </w:p>
        </w:tc>
        <w:tc>
          <w:tcPr>
            <w:tcW w:w="2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Manufacturing</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April</w:t>
            </w:r>
          </w:p>
        </w:tc>
        <w:tc>
          <w:tcPr>
            <w:tcW w:w="24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82"/>
              </w:rPr>
              <w:t>1,</w:t>
            </w:r>
          </w:p>
        </w:tc>
        <w:tc>
          <w:tcPr>
            <w:tcW w:w="10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starting from</w:t>
            </w: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factory</w:t>
            </w:r>
          </w:p>
        </w:tc>
        <w:tc>
          <w:tcPr>
            <w:tcW w:w="8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For damages,</w:t>
            </w:r>
          </w:p>
        </w:tc>
        <w:tc>
          <w:tcPr>
            <w:tcW w:w="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The lessor</w:t>
            </w: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commits</w:t>
            </w:r>
          </w:p>
        </w:tc>
        <w:tc>
          <w:tcPr>
            <w:tcW w:w="4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96"/>
        </w:trPr>
        <w:tc>
          <w:tcPr>
            <w:tcW w:w="142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Related Land &amp;</w:t>
            </w:r>
          </w:p>
        </w:tc>
        <w:tc>
          <w:tcPr>
            <w:tcW w:w="720" w:type="dxa"/>
            <w:vAlign w:val="bottom"/>
            <w:vMerge w:val="continue"/>
          </w:tcPr>
          <w:p>
            <w:pPr>
              <w:spacing w:after="0"/>
              <w:rPr>
                <w:sz w:val="8"/>
                <w:szCs w:val="8"/>
                <w:color w:val="auto"/>
              </w:rPr>
            </w:pPr>
          </w:p>
        </w:tc>
        <w:tc>
          <w:tcPr>
            <w:tcW w:w="2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signing  and</w:t>
            </w:r>
          </w:p>
        </w:tc>
        <w:tc>
          <w:tcPr>
            <w:tcW w:w="96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No explicit</w:t>
            </w:r>
          </w:p>
        </w:tc>
        <w:tc>
          <w:tcPr>
            <w:tcW w:w="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No explicit</w:t>
            </w: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output</w:t>
            </w:r>
          </w:p>
        </w:tc>
        <w:tc>
          <w:tcPr>
            <w:tcW w:w="820" w:type="dxa"/>
            <w:vAlign w:val="bottom"/>
            <w:tcBorders>
              <w:right w:val="single" w:sz="8" w:color="auto"/>
            </w:tcBorders>
          </w:tcPr>
          <w:p>
            <w:pPr>
              <w:spacing w:after="0"/>
              <w:rPr>
                <w:sz w:val="8"/>
                <w:szCs w:val="8"/>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if caused</w:t>
            </w:r>
          </w:p>
        </w:tc>
        <w:tc>
          <w:tcPr>
            <w:tcW w:w="28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87"/>
              </w:rPr>
              <w:t>by</w:t>
            </w:r>
          </w:p>
        </w:tc>
        <w:tc>
          <w:tcPr>
            <w:tcW w:w="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shall</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Laws</w:t>
            </w:r>
          </w:p>
        </w:tc>
        <w:tc>
          <w:tcPr>
            <w:tcW w:w="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of</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material</w:t>
            </w: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420" w:type="dxa"/>
            <w:vAlign w:val="bottom"/>
            <w:tcBorders>
              <w:left w:val="single" w:sz="8" w:color="auto"/>
              <w:right w:val="single" w:sz="8" w:color="auto"/>
            </w:tcBorders>
            <w:gridSpan w:val="3"/>
            <w:vMerge w:val="continue"/>
          </w:tcPr>
          <w:p>
            <w:pPr>
              <w:spacing w:after="0"/>
              <w:rPr>
                <w:sz w:val="9"/>
                <w:szCs w:val="9"/>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960" w:type="dxa"/>
            <w:vAlign w:val="bottom"/>
            <w:tcBorders>
              <w:right w:val="single" w:sz="8" w:color="auto"/>
            </w:tcBorders>
            <w:gridSpan w:val="2"/>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Monthly</w:t>
            </w:r>
          </w:p>
        </w:tc>
        <w:tc>
          <w:tcPr>
            <w:tcW w:w="840" w:type="dxa"/>
            <w:vAlign w:val="bottom"/>
            <w:gridSpan w:val="2"/>
            <w:vMerge w:val="continue"/>
          </w:tcPr>
          <w:p>
            <w:pPr>
              <w:spacing w:after="0"/>
              <w:rPr>
                <w:sz w:val="9"/>
                <w:szCs w:val="9"/>
                <w:color w:val="auto"/>
              </w:rPr>
            </w:pPr>
          </w:p>
        </w:tc>
        <w:tc>
          <w:tcPr>
            <w:tcW w:w="2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2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Plant Lease</w:t>
            </w:r>
          </w:p>
        </w:tc>
        <w:tc>
          <w:tcPr>
            <w:tcW w:w="72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effectiveness</w:t>
            </w:r>
          </w:p>
        </w:tc>
        <w:tc>
          <w:tcPr>
            <w:tcW w:w="96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agreement</w:t>
            </w:r>
          </w:p>
        </w:tc>
        <w:tc>
          <w:tcPr>
            <w:tcW w:w="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agreement</w:t>
            </w: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reaches 80%</w:t>
            </w:r>
          </w:p>
        </w:tc>
        <w:tc>
          <w:tcPr>
            <w:tcW w:w="820" w:type="dxa"/>
            <w:vAlign w:val="bottom"/>
            <w:tcBorders>
              <w:right w:val="single" w:sz="8" w:color="auto"/>
            </w:tcBorders>
            <w:vMerge w:val="continue"/>
          </w:tcPr>
          <w:p>
            <w:pPr>
              <w:spacing w:after="0"/>
              <w:rPr>
                <w:sz w:val="8"/>
                <w:szCs w:val="8"/>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Lessee,</w:t>
            </w: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purchase</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Thailand</w:t>
            </w:r>
          </w:p>
        </w:tc>
        <w:tc>
          <w:tcPr>
            <w:tcW w:w="260" w:type="dxa"/>
            <w:vAlign w:val="bottom"/>
            <w:tcBorders>
              <w:right w:val="single" w:sz="8" w:color="auto"/>
            </w:tcBorders>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breach,</w:t>
            </w:r>
          </w:p>
        </w:tc>
        <w:tc>
          <w:tcPr>
            <w:tcW w:w="4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the</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gridSpan w:val="3"/>
            <w:vMerge w:val="continue"/>
          </w:tcPr>
          <w:p>
            <w:pPr>
              <w:spacing w:after="0"/>
              <w:rPr>
                <w:sz w:val="9"/>
                <w:szCs w:val="9"/>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(planned)</w:t>
            </w:r>
          </w:p>
        </w:tc>
        <w:tc>
          <w:tcPr>
            <w:tcW w:w="2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960" w:type="dxa"/>
            <w:vAlign w:val="bottom"/>
            <w:tcBorders>
              <w:right w:val="single" w:sz="8" w:color="auto"/>
            </w:tcBorders>
            <w:gridSpan w:val="2"/>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2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Lessor: THSM</w:t>
            </w:r>
          </w:p>
        </w:tc>
        <w:tc>
          <w:tcPr>
            <w:tcW w:w="72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of</w:t>
            </w:r>
          </w:p>
        </w:tc>
        <w:tc>
          <w:tcPr>
            <w:tcW w:w="54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the</w:t>
            </w:r>
          </w:p>
        </w:tc>
        <w:tc>
          <w:tcPr>
            <w:tcW w:w="6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of</w:t>
            </w:r>
          </w:p>
        </w:tc>
        <w:tc>
          <w:tcPr>
            <w:tcW w:w="56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design</w:t>
            </w:r>
          </w:p>
        </w:tc>
        <w:tc>
          <w:tcPr>
            <w:tcW w:w="820" w:type="dxa"/>
            <w:vAlign w:val="bottom"/>
            <w:tcBorders>
              <w:right w:val="single" w:sz="8" w:color="auto"/>
            </w:tcBorders>
          </w:tcPr>
          <w:p>
            <w:pPr>
              <w:spacing w:after="0"/>
              <w:rPr>
                <w:sz w:val="8"/>
                <w:szCs w:val="8"/>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Lessee</w:t>
            </w: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insurance.</w:t>
            </w:r>
          </w:p>
        </w:tc>
        <w:tc>
          <w:tcPr>
            <w:tcW w:w="7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non-</w:t>
            </w: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420" w:type="dxa"/>
            <w:vAlign w:val="bottom"/>
            <w:tcBorders>
              <w:left w:val="single" w:sz="8" w:color="auto"/>
              <w:right w:val="single" w:sz="8" w:color="auto"/>
            </w:tcBorders>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Lessee: THWT</w:t>
            </w: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contract</w:t>
            </w: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capacity,</w:t>
            </w:r>
          </w:p>
        </w:tc>
        <w:tc>
          <w:tcPr>
            <w:tcW w:w="820" w:type="dxa"/>
            <w:vAlign w:val="bottom"/>
            <w:tcBorders>
              <w:right w:val="single" w:sz="8" w:color="auto"/>
            </w:tcBorders>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repairs.</w:t>
            </w:r>
          </w:p>
        </w:tc>
        <w:tc>
          <w:tcPr>
            <w:tcW w:w="2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breaching</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820" w:type="dxa"/>
            <w:vAlign w:val="bottom"/>
            <w:tcBorders>
              <w:right w:val="single" w:sz="8" w:color="auto"/>
            </w:tcBorders>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Otherwise,</w:t>
            </w:r>
          </w:p>
        </w:tc>
        <w:tc>
          <w:tcPr>
            <w:tcW w:w="2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7"/>
              </w:rPr>
              <w:t>party</w:t>
            </w:r>
          </w:p>
        </w:tc>
        <w:tc>
          <w:tcPr>
            <w:tcW w:w="240" w:type="dxa"/>
            <w:vAlign w:val="bottom"/>
          </w:tcPr>
          <w:p>
            <w:pPr>
              <w:spacing w:after="0"/>
              <w:rPr>
                <w:sz w:val="17"/>
                <w:szCs w:val="17"/>
                <w:color w:val="auto"/>
              </w:rPr>
            </w:pPr>
          </w:p>
        </w:tc>
        <w:tc>
          <w:tcPr>
            <w:tcW w:w="4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4"/>
              </w:rPr>
              <w:t>may</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fixed for the</w:t>
            </w:r>
          </w:p>
        </w:tc>
        <w:tc>
          <w:tcPr>
            <w:tcW w:w="820" w:type="dxa"/>
            <w:vAlign w:val="bottom"/>
            <w:tcBorders>
              <w:right w:val="single" w:sz="8" w:color="auto"/>
            </w:tcBorders>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Lessor</w:t>
            </w:r>
          </w:p>
        </w:tc>
        <w:tc>
          <w:tcPr>
            <w:tcW w:w="2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terminate</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lease term.</w:t>
            </w:r>
          </w:p>
        </w:tc>
        <w:tc>
          <w:tcPr>
            <w:tcW w:w="820" w:type="dxa"/>
            <w:vAlign w:val="bottom"/>
            <w:tcBorders>
              <w:right w:val="single" w:sz="8" w:color="auto"/>
            </w:tcBorders>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repairs.</w:t>
            </w:r>
          </w:p>
        </w:tc>
        <w:tc>
          <w:tcPr>
            <w:tcW w:w="2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with 30 days'</w:t>
            </w:r>
          </w:p>
        </w:tc>
        <w:tc>
          <w:tcPr>
            <w:tcW w:w="0" w:type="dxa"/>
            <w:vAlign w:val="bottom"/>
          </w:tcPr>
          <w:p>
            <w:pPr>
              <w:spacing w:after="0"/>
              <w:rPr>
                <w:sz w:val="1"/>
                <w:szCs w:val="1"/>
                <w:color w:val="auto"/>
              </w:rPr>
            </w:pPr>
          </w:p>
        </w:tc>
      </w:tr>
      <w:tr>
        <w:trPr>
          <w:trHeight w:val="213"/>
        </w:trPr>
        <w:tc>
          <w:tcPr>
            <w:tcW w:w="54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prior notice.</w:t>
            </w:r>
          </w:p>
        </w:tc>
        <w:tc>
          <w:tcPr>
            <w:tcW w:w="0" w:type="dxa"/>
            <w:vAlign w:val="bottom"/>
          </w:tcPr>
          <w:p>
            <w:pPr>
              <w:spacing w:after="0"/>
              <w:rPr>
                <w:sz w:val="1"/>
                <w:szCs w:val="1"/>
                <w:color w:val="auto"/>
              </w:rPr>
            </w:pPr>
          </w:p>
        </w:tc>
      </w:tr>
      <w:tr>
        <w:trPr>
          <w:trHeight w:val="185"/>
        </w:trPr>
        <w:tc>
          <w:tcPr>
            <w:tcW w:w="54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8"/>
              </w:rPr>
              <w:t>Requires</w:t>
            </w: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Base</w:t>
            </w:r>
          </w:p>
        </w:tc>
        <w:tc>
          <w:tcPr>
            <w:tcW w:w="5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rent</w:t>
            </w:r>
          </w:p>
        </w:tc>
        <w:tc>
          <w:tcPr>
            <w:tcW w:w="820" w:type="dxa"/>
            <w:vAlign w:val="bottom"/>
            <w:tcBorders>
              <w:right w:val="single" w:sz="8" w:color="auto"/>
            </w:tcBorders>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The</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lessor</w:t>
            </w:r>
          </w:p>
        </w:tc>
        <w:tc>
          <w:tcPr>
            <w:tcW w:w="2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is</w:t>
            </w: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mutual</w:t>
            </w: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Thailand</w:t>
            </w:r>
          </w:p>
        </w:tc>
        <w:tc>
          <w:tcPr>
            <w:tcW w:w="6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PV</w:t>
            </w: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increased by</w:t>
            </w:r>
          </w:p>
        </w:tc>
        <w:tc>
          <w:tcPr>
            <w:tcW w:w="820" w:type="dxa"/>
            <w:vAlign w:val="bottom"/>
            <w:tcBorders>
              <w:right w:val="single" w:sz="8" w:color="auto"/>
            </w:tcBorders>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8"/>
              </w:rPr>
              <w:t>responsible</w:t>
            </w:r>
          </w:p>
        </w:tc>
        <w:tc>
          <w:tcPr>
            <w:tcW w:w="2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agreement.</w:t>
            </w:r>
          </w:p>
        </w:tc>
        <w:tc>
          <w:tcPr>
            <w:tcW w:w="0" w:type="dxa"/>
            <w:vAlign w:val="bottom"/>
          </w:tcPr>
          <w:p>
            <w:pPr>
              <w:spacing w:after="0"/>
              <w:rPr>
                <w:sz w:val="1"/>
                <w:szCs w:val="1"/>
                <w:color w:val="auto"/>
              </w:rPr>
            </w:pPr>
          </w:p>
        </w:tc>
      </w:tr>
      <w:tr>
        <w:trPr>
          <w:trHeight w:val="200"/>
        </w:trPr>
        <w:tc>
          <w:tcPr>
            <w:tcW w:w="820" w:type="dxa"/>
            <w:vAlign w:val="bottom"/>
            <w:tcBorders>
              <w:left w:val="single" w:sz="8" w:color="auto"/>
            </w:tcBorders>
            <w:gridSpan w:val="2"/>
            <w:vMerge w:val="continue"/>
          </w:tcPr>
          <w:p>
            <w:pPr>
              <w:spacing w:after="0"/>
              <w:rPr>
                <w:sz w:val="17"/>
                <w:szCs w:val="17"/>
                <w:color w:val="auto"/>
              </w:rPr>
            </w:pPr>
          </w:p>
        </w:tc>
        <w:tc>
          <w:tcPr>
            <w:tcW w:w="600" w:type="dxa"/>
            <w:vAlign w:val="bottom"/>
            <w:tcBorders>
              <w:right w:val="single" w:sz="8" w:color="auto"/>
            </w:tcBorders>
            <w:vMerge w:val="continue"/>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w:t>
            </w:r>
          </w:p>
        </w:tc>
        <w:tc>
          <w:tcPr>
            <w:tcW w:w="5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after</w:t>
            </w:r>
          </w:p>
        </w:tc>
        <w:tc>
          <w:tcPr>
            <w:tcW w:w="820" w:type="dxa"/>
            <w:vAlign w:val="bottom"/>
            <w:tcBorders>
              <w:right w:val="single" w:sz="8" w:color="auto"/>
            </w:tcBorders>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w:t>
            </w:r>
          </w:p>
        </w:tc>
        <w:tc>
          <w:tcPr>
            <w:tcW w:w="760" w:type="dxa"/>
            <w:vAlign w:val="bottom"/>
            <w:tcBorders>
              <w:right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routine</w:t>
            </w: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Or</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w:t>
            </w:r>
          </w:p>
        </w:tc>
        <w:tc>
          <w:tcPr>
            <w:tcW w:w="4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one</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Cell</w:t>
            </w:r>
          </w:p>
        </w:tc>
        <w:tc>
          <w:tcPr>
            <w:tcW w:w="2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Five years,</w:t>
            </w: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4"/>
              </w:rPr>
              <w:t>actual</w:t>
            </w:r>
          </w:p>
        </w:tc>
        <w:tc>
          <w:tcPr>
            <w:tcW w:w="5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maintenance.</w:t>
            </w: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7"/>
              </w:rPr>
              <w:t>party</w:t>
            </w:r>
          </w:p>
        </w:tc>
        <w:tc>
          <w:tcPr>
            <w:tcW w:w="2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Manufacturing</w:t>
            </w: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starting from</w:t>
            </w: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factory</w:t>
            </w:r>
          </w:p>
        </w:tc>
        <w:tc>
          <w:tcPr>
            <w:tcW w:w="8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For damages,</w:t>
            </w:r>
          </w:p>
        </w:tc>
        <w:tc>
          <w:tcPr>
            <w:tcW w:w="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The lessor</w:t>
            </w: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commits</w:t>
            </w:r>
          </w:p>
        </w:tc>
        <w:tc>
          <w:tcPr>
            <w:tcW w:w="4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203"/>
        </w:trPr>
        <w:tc>
          <w:tcPr>
            <w:tcW w:w="8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6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Land,</w:t>
            </w:r>
          </w:p>
        </w:tc>
        <w:tc>
          <w:tcPr>
            <w:tcW w:w="9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December</w:t>
            </w:r>
          </w:p>
        </w:tc>
        <w:tc>
          <w:tcPr>
            <w:tcW w:w="10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signing and</w:t>
            </w:r>
          </w:p>
        </w:tc>
        <w:tc>
          <w:tcPr>
            <w:tcW w:w="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No explicit</w:t>
            </w:r>
          </w:p>
        </w:tc>
        <w:tc>
          <w:tcPr>
            <w:tcW w:w="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No explicit</w:t>
            </w: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output</w:t>
            </w: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Monthly</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if caused</w:t>
            </w:r>
          </w:p>
        </w:tc>
        <w:tc>
          <w:tcPr>
            <w:tcW w:w="2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87"/>
              </w:rPr>
              <w:t>by</w:t>
            </w:r>
          </w:p>
        </w:tc>
        <w:tc>
          <w:tcPr>
            <w:tcW w:w="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shall</w:t>
            </w: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Laws</w:t>
            </w:r>
          </w:p>
        </w:tc>
        <w:tc>
          <w:tcPr>
            <w:tcW w:w="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of</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material</w:t>
            </w: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54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Plant,</w:t>
            </w:r>
          </w:p>
        </w:tc>
        <w:tc>
          <w:tcPr>
            <w:tcW w:w="880" w:type="dxa"/>
            <w:vAlign w:val="bottom"/>
            <w:tcBorders>
              <w:right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Facilities</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31, 2025</w:t>
            </w:r>
          </w:p>
        </w:tc>
        <w:tc>
          <w:tcPr>
            <w:tcW w:w="2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effectiveness</w:t>
            </w:r>
          </w:p>
        </w:tc>
        <w:tc>
          <w:tcPr>
            <w:tcW w:w="96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agreement</w:t>
            </w:r>
          </w:p>
        </w:tc>
        <w:tc>
          <w:tcPr>
            <w:tcW w:w="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agreement</w:t>
            </w:r>
          </w:p>
        </w:tc>
        <w:tc>
          <w:tcPr>
            <w:tcW w:w="10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reaches 80%</w:t>
            </w:r>
          </w:p>
        </w:tc>
        <w:tc>
          <w:tcPr>
            <w:tcW w:w="820" w:type="dxa"/>
            <w:vAlign w:val="bottom"/>
            <w:tcBorders>
              <w:right w:val="single" w:sz="8" w:color="auto"/>
            </w:tcBorders>
            <w:vMerge w:val="continue"/>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Lessee,</w:t>
            </w:r>
          </w:p>
        </w:tc>
        <w:tc>
          <w:tcPr>
            <w:tcW w:w="2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purchase</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Thailand</w:t>
            </w:r>
          </w:p>
        </w:tc>
        <w:tc>
          <w:tcPr>
            <w:tcW w:w="260" w:type="dxa"/>
            <w:vAlign w:val="bottom"/>
            <w:tcBorders>
              <w:right w:val="single" w:sz="8" w:color="auto"/>
            </w:tcBorders>
          </w:tcPr>
          <w:p>
            <w:pPr>
              <w:spacing w:after="0"/>
              <w:rPr>
                <w:sz w:val="9"/>
                <w:szCs w:val="9"/>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breach,</w:t>
            </w:r>
          </w:p>
        </w:tc>
        <w:tc>
          <w:tcPr>
            <w:tcW w:w="40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the</w:t>
            </w:r>
          </w:p>
        </w:tc>
        <w:tc>
          <w:tcPr>
            <w:tcW w:w="0" w:type="dxa"/>
            <w:vAlign w:val="bottom"/>
          </w:tcPr>
          <w:p>
            <w:pPr>
              <w:spacing w:after="0"/>
              <w:rPr>
                <w:sz w:val="1"/>
                <w:szCs w:val="1"/>
                <w:color w:val="auto"/>
              </w:rPr>
            </w:pPr>
          </w:p>
        </w:tc>
      </w:tr>
      <w:tr>
        <w:trPr>
          <w:trHeight w:val="98"/>
        </w:trPr>
        <w:tc>
          <w:tcPr>
            <w:tcW w:w="540" w:type="dxa"/>
            <w:vAlign w:val="bottom"/>
            <w:tcBorders>
              <w:left w:val="single" w:sz="8" w:color="auto"/>
            </w:tcBorders>
            <w:vMerge w:val="continue"/>
          </w:tcPr>
          <w:p>
            <w:pPr>
              <w:spacing w:after="0"/>
              <w:rPr>
                <w:sz w:val="8"/>
                <w:szCs w:val="8"/>
                <w:color w:val="auto"/>
              </w:rPr>
            </w:pPr>
          </w:p>
        </w:tc>
        <w:tc>
          <w:tcPr>
            <w:tcW w:w="880" w:type="dxa"/>
            <w:vAlign w:val="bottom"/>
            <w:tcBorders>
              <w:right w:val="single" w:sz="8" w:color="auto"/>
            </w:tcBorders>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vMerge w:val="continue"/>
          </w:tcPr>
          <w:p>
            <w:pPr>
              <w:spacing w:after="0"/>
              <w:rPr>
                <w:sz w:val="8"/>
                <w:szCs w:val="8"/>
                <w:color w:val="auto"/>
              </w:rPr>
            </w:pPr>
          </w:p>
        </w:tc>
        <w:tc>
          <w:tcPr>
            <w:tcW w:w="960" w:type="dxa"/>
            <w:vAlign w:val="bottom"/>
            <w:tcBorders>
              <w:right w:val="single" w:sz="8" w:color="auto"/>
            </w:tcBorders>
            <w:gridSpan w:val="2"/>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5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2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 the</w:t>
            </w: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w:t>
            </w:r>
          </w:p>
        </w:tc>
        <w:tc>
          <w:tcPr>
            <w:tcW w:w="56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design</w:t>
            </w:r>
          </w:p>
        </w:tc>
        <w:tc>
          <w:tcPr>
            <w:tcW w:w="820" w:type="dxa"/>
            <w:vAlign w:val="bottom"/>
            <w:tcBorders>
              <w:right w:val="single" w:sz="8" w:color="auto"/>
            </w:tcBorders>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Lessee</w:t>
            </w:r>
          </w:p>
        </w:tc>
        <w:tc>
          <w:tcPr>
            <w:tcW w:w="2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insurance.</w:t>
            </w: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w:t>
            </w:r>
          </w:p>
        </w:tc>
        <w:tc>
          <w:tcPr>
            <w:tcW w:w="2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Lessor: THSM</w:t>
            </w: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contract</w:t>
            </w: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capacity,</w:t>
            </w:r>
          </w:p>
        </w:tc>
        <w:tc>
          <w:tcPr>
            <w:tcW w:w="820" w:type="dxa"/>
            <w:vAlign w:val="bottom"/>
            <w:tcBorders>
              <w:right w:val="single" w:sz="8" w:color="auto"/>
            </w:tcBorders>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repairs.</w:t>
            </w:r>
          </w:p>
        </w:tc>
        <w:tc>
          <w:tcPr>
            <w:tcW w:w="2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breaching</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Lessee: SSTH</w:t>
            </w: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820" w:type="dxa"/>
            <w:vAlign w:val="bottom"/>
            <w:tcBorders>
              <w:right w:val="single" w:sz="8" w:color="auto"/>
            </w:tcBorders>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Otherwise,</w:t>
            </w:r>
          </w:p>
        </w:tc>
        <w:tc>
          <w:tcPr>
            <w:tcW w:w="2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7"/>
              </w:rPr>
              <w:t>party</w:t>
            </w:r>
          </w:p>
        </w:tc>
        <w:tc>
          <w:tcPr>
            <w:tcW w:w="240" w:type="dxa"/>
            <w:vAlign w:val="bottom"/>
          </w:tcPr>
          <w:p>
            <w:pPr>
              <w:spacing w:after="0"/>
              <w:rPr>
                <w:sz w:val="17"/>
                <w:szCs w:val="17"/>
                <w:color w:val="auto"/>
              </w:rPr>
            </w:pPr>
          </w:p>
        </w:tc>
        <w:tc>
          <w:tcPr>
            <w:tcW w:w="4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4"/>
              </w:rPr>
              <w:t>may</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fixed for the</w:t>
            </w:r>
          </w:p>
        </w:tc>
        <w:tc>
          <w:tcPr>
            <w:tcW w:w="820" w:type="dxa"/>
            <w:vAlign w:val="bottom"/>
            <w:tcBorders>
              <w:right w:val="single" w:sz="8" w:color="auto"/>
            </w:tcBorders>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Lessor</w:t>
            </w:r>
          </w:p>
        </w:tc>
        <w:tc>
          <w:tcPr>
            <w:tcW w:w="2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terminate</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lease term.</w:t>
            </w:r>
          </w:p>
        </w:tc>
        <w:tc>
          <w:tcPr>
            <w:tcW w:w="820" w:type="dxa"/>
            <w:vAlign w:val="bottom"/>
            <w:tcBorders>
              <w:right w:val="single" w:sz="8" w:color="auto"/>
            </w:tcBorders>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repairs.</w:t>
            </w:r>
          </w:p>
        </w:tc>
        <w:tc>
          <w:tcPr>
            <w:tcW w:w="2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with 30 days'</w:t>
            </w:r>
          </w:p>
        </w:tc>
        <w:tc>
          <w:tcPr>
            <w:tcW w:w="0" w:type="dxa"/>
            <w:vAlign w:val="bottom"/>
          </w:tcPr>
          <w:p>
            <w:pPr>
              <w:spacing w:after="0"/>
              <w:rPr>
                <w:sz w:val="1"/>
                <w:szCs w:val="1"/>
                <w:color w:val="auto"/>
              </w:rPr>
            </w:pPr>
          </w:p>
        </w:tc>
      </w:tr>
      <w:tr>
        <w:trPr>
          <w:trHeight w:val="213"/>
        </w:trPr>
        <w:tc>
          <w:tcPr>
            <w:tcW w:w="54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prior notice.</w:t>
            </w:r>
          </w:p>
        </w:tc>
        <w:tc>
          <w:tcPr>
            <w:tcW w:w="0" w:type="dxa"/>
            <w:vAlign w:val="bottom"/>
          </w:tcPr>
          <w:p>
            <w:pPr>
              <w:spacing w:after="0"/>
              <w:rPr>
                <w:sz w:val="1"/>
                <w:szCs w:val="1"/>
                <w:color w:val="auto"/>
              </w:rPr>
            </w:pPr>
          </w:p>
        </w:tc>
      </w:tr>
      <w:tr>
        <w:trPr>
          <w:trHeight w:val="671"/>
        </w:trPr>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II. Impact of the Lease Agreements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specific simulated annual rental income data are as follows (subject to actual occurrence and does not constitute a forecast or commitment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w w:val="99"/>
              </w:rPr>
              <w:t>Unit: RMB 100 million</w:t>
            </w:r>
          </w:p>
        </w:tc>
      </w:tr>
      <w:tr>
        <w:trPr>
          <w:trHeight w:val="446"/>
        </w:trPr>
        <w:tc>
          <w:tcPr>
            <w:tcW w:w="394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Item</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4"/>
                <w:szCs w:val="24"/>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2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2030</w:t>
            </w:r>
          </w:p>
        </w:tc>
        <w:tc>
          <w:tcPr>
            <w:tcW w:w="22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2031</w:t>
            </w:r>
          </w:p>
        </w:tc>
        <w:tc>
          <w:tcPr>
            <w:tcW w:w="100" w:type="dxa"/>
            <w:vAlign w:val="bottom"/>
          </w:tcPr>
          <w:p>
            <w:pPr>
              <w:spacing w:after="0"/>
              <w:rPr>
                <w:sz w:val="24"/>
                <w:szCs w:val="24"/>
                <w:color w:val="auto"/>
              </w:rPr>
            </w:pPr>
          </w:p>
        </w:tc>
      </w:tr>
      <w:tr>
        <w:trPr>
          <w:trHeight w:val="209"/>
        </w:trPr>
        <w:tc>
          <w:tcPr>
            <w:tcW w:w="38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U.S. Module Rent</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U.S. Cell Rent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3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Thai PV Wafer Rent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Thai PV Cell Rent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Related Depreciation</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6.28</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9.31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3.02</w:t>
            </w:r>
          </w:p>
        </w:tc>
      </w:tr>
      <w:tr>
        <w:trPr>
          <w:trHeight w:val="216"/>
        </w:trPr>
        <w:tc>
          <w:tcPr>
            <w:tcW w:w="3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Related Interest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0.43</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Estimated Pre-tax Profit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4.31</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6.67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Certain U.S. cell manufacturing assets are expected to reach full production in mid-2026, with five full lease years extending through 2031.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2: The U.S. asset lease business reflects the 10% rent increase clause. It is expected that the U.S. module part will meet the increase condition starting from the second quarter of 2026, and the U.S. cell part will meet the increase condition starting from the fourth quarter of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Any discrepancies between the total and the sum of individual items are due to rounding, and the same applies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The above rental income figures are on an annual cash flow basis, not on an accounting revenue or profit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Pricing Policy and Basis for Related Party Transaction</w:t>
      </w:r>
    </w:p>
    <w:p>
      <w:pPr>
        <w:spacing w:after="0" w:line="22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 xml:space="preserve">To ensure fair pricing, the Company commissioned Zhoulan (Shanghai) Asset Appraisal Co., Ltd. to appraise the value of the equipment, facilities, buildings, and land assets involved in this lease transaction. The appraisal reports issued include </w:t>
      </w:r>
      <w:r>
        <w:rPr>
          <w:rFonts w:ascii="Times New Roman" w:cs="Times New Roman" w:eastAsia="Times New Roman" w:hAnsi="Times New Roman"/>
          <w:sz w:val="18"/>
          <w:szCs w:val="18"/>
          <w:i w:val="1"/>
          <w:iCs w:val="1"/>
          <w:color w:val="auto"/>
        </w:rPr>
        <w:t>Zhoulan Appraisal Report No. 065-3, No. 065-4, No. 065-5, No. 065-7, and No. 065-8 (2025)</w:t>
      </w:r>
      <w:r>
        <w:rPr>
          <w:rFonts w:ascii="Times New Roman" w:cs="Times New Roman" w:eastAsia="Times New Roman" w:hAnsi="Times New Roman"/>
          <w:sz w:val="18"/>
          <w:szCs w:val="18"/>
          <w:color w:val="auto"/>
        </w:rPr>
        <w:t>. The lease fees were calculated based on the appraised value plus the subsequent investment required until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reach their intended usable state. In addition, the Company commissioned Zhoulan (Shanghai) Asset Appraisal Co., Ltd. to appraise the fair market rent for part of this leasing transaction and issued appraisal report </w:t>
      </w:r>
      <w:r>
        <w:rPr>
          <w:rFonts w:ascii="Times New Roman" w:cs="Times New Roman" w:eastAsia="Times New Roman" w:hAnsi="Times New Roman"/>
          <w:sz w:val="18"/>
          <w:szCs w:val="18"/>
          <w:i w:val="1"/>
          <w:iCs w:val="1"/>
          <w:color w:val="auto"/>
        </w:rPr>
        <w:t>Zhoulan Appraisal Report [2026] No. 003</w:t>
      </w:r>
      <w:r>
        <w:rPr>
          <w:rFonts w:ascii="Times New Roman" w:cs="Times New Roman" w:eastAsia="Times New Roman" w:hAnsi="Times New Roman"/>
          <w:sz w:val="18"/>
          <w:szCs w:val="18"/>
          <w:color w:val="auto"/>
        </w:rPr>
        <w:t>. According to these appraisal reports, the pricing of this lease transaction is in line with the fair market level and does not harm the interests of the Company or its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Purpose of the Related Party Transaction and Its Impact on the Company</w:t>
      </w:r>
    </w:p>
    <w:p>
      <w:pPr>
        <w:spacing w:after="0" w:line="229" w:lineRule="exact"/>
        <w:rPr>
          <w:sz w:val="20"/>
          <w:szCs w:val="20"/>
          <w:color w:val="auto"/>
        </w:rPr>
      </w:pPr>
    </w:p>
    <w:p>
      <w:pPr>
        <w:jc w:val="both"/>
        <w:ind w:right="20" w:firstLine="378"/>
        <w:spacing w:after="0" w:line="282" w:lineRule="auto"/>
        <w:rPr>
          <w:sz w:val="20"/>
          <w:szCs w:val="20"/>
          <w:color w:val="auto"/>
        </w:rPr>
      </w:pPr>
      <w:r>
        <w:rPr>
          <w:rFonts w:ascii="Times New Roman" w:cs="Times New Roman" w:eastAsia="Times New Roman" w:hAnsi="Times New Roman"/>
          <w:sz w:val="18"/>
          <w:szCs w:val="18"/>
          <w:color w:val="auto"/>
        </w:rPr>
        <w:t>In light of the Act and the evolving regulatory environment, the Company’s adjustments of its U.S. business represent a necessary measure undertaken to comply with applicable local laws and policy requirements and to ensure the continuity of normal business operations.</w:t>
      </w:r>
    </w:p>
    <w:p>
      <w:pPr>
        <w:spacing w:after="0" w:line="162"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Through the U.S. business adjustment (including the equity transfer plus leasing arrangements), the Company may receive partial one-time consideration from the equity transfer, retain a continuing 24.9% equity interest in the U.S. operations, and generate rental income from invested assets. The pricing of the related-party transaction is fair and consistent with the principles of fair dealing, covers the Company’s fixed-asset investments and related principal and interest on loans, and provides reasonable profit. The transaction is in the interests of the Company and all shareholders as a whole and does not prejudice the interests of the Company or its shareholders, particularly minority shareholders and non-related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firstLine="378"/>
        <w:spacing w:after="0" w:line="282" w:lineRule="auto"/>
        <w:rPr>
          <w:sz w:val="20"/>
          <w:szCs w:val="20"/>
          <w:color w:val="auto"/>
        </w:rPr>
      </w:pPr>
      <w:r>
        <w:rPr>
          <w:rFonts w:ascii="Times New Roman" w:cs="Times New Roman" w:eastAsia="Times New Roman" w:hAnsi="Times New Roman"/>
          <w:sz w:val="18"/>
          <w:szCs w:val="18"/>
          <w:color w:val="auto"/>
        </w:rPr>
        <w:t>The Company and its controlling shareholder believe that the current arrangement is a prudent, necessary, and reasonable approach to safeguard the interests of the Company and its shareholders.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hereby announce the above.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Board of Directors of CSI Solar Co., Ltd.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Safe Harbor/Forward-Looking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statements that involve a number of risks and uncertainties that could cause actual results to differ materially. These statements are made under the “Safe Harbor” provisions of the U.S. Private Securities Litigation Reform Act of 1995. In some cases, you can identify forward-looking statements by such terms as “may”, “will”, “expect”, “anticipate”, “future”, “ongoing”, “continue”, “intend”, “plan”, “potential”, “prospect”, “guidance”, “believe”, “estimate”, “is/are likely to” or similar expressions, the negative of these terms, or other comparable terminology. These forward-looking statements include, among other things, our expectations regarding global electricity demand and the adoption of solar and battery energy storage technologies; our growth strategies, future business performance, and financial condition; our transition to a long-term owner and operator of clean energy assets and expansion of project pipelines; our ability to monetize project portfolios, manage supply chain fluctuations, and respond to economic factors such as inflation and interest rates; our outlook on government incentives, trade measures, regulatory developments, and geopolitical risks; our expectations for project timelines, costs, and returns; competitive dynamics in solar and storage markets; our ability to execute supply chain, manufacturing, and operational initiatives; access to capital, debt obligations, and covenant compliance; relationships with key suppliers and customers; technological advancement and product quality; and risks related to intellectual property, litigation, and compliance with environmental and sustainability regulations. Other risks were described in Canadian Solar’s filings with the Securities and Exchange Commission, including its annual report on Form 20-F filed on April 30, 2025. Although Canadian Solar believes that the expectations reflected in the forward-looking statements are reasonable, it cannot guarantee future results, level of activity, performance, or achievements. Investors should not place undue reliance on these forward-looking statements. All information provided in this press release is as of today’s date, unless otherwise stated, and Canadian Solar undertakes no duty to update such information,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2026-02-10T05:43:51Z</dcterms:created>
  <dcterms:modified xsi:type="dcterms:W3CDTF">2026-02-10T05:43:51Z</dcterms:modified>
</cp:coreProperties>
</file>