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303-1_4seq1.xml.htm"/>
      <w:bookmarkStart w:id="1" w:name="kstm262030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Wong Andrew Luen Cheung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1,949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24,108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herein was effected on July 9, 2026. For purposes of the applicable award terms, the award has a deemed grant date of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have no expiration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is being filed late solely due to inadvertent administrative error.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(Luen Cheung) Wong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240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3339</Characters>
  <CharactersWithSpaces>3896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